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F5307" w:rsidRPr="00AF511B" w:rsidP="001F5307" w14:paraId="110B0249" w14:textId="77777777">
      <w:pPr>
        <w:spacing w:before="100" w:beforeAutospacing="1" w:after="100" w:afterAutospacing="1" w:line="360" w:lineRule="auto"/>
        <w:jc w:val="both"/>
        <w:rPr>
          <w:rFonts w:ascii="Bookman Old Style" w:hAnsi="Bookman Old Style" w:cs="Segoe UI"/>
          <w:b/>
          <w:bCs/>
          <w:sz w:val="24"/>
          <w:szCs w:val="24"/>
        </w:rPr>
      </w:pPr>
      <w:permStart w:id="0" w:edGrp="everyone"/>
      <w:r w:rsidRPr="00AF511B">
        <w:rPr>
          <w:rFonts w:ascii="Bookman Old Style" w:hAnsi="Bookman Old Style" w:cs="Segoe UI"/>
          <w:b/>
          <w:bCs/>
          <w:sz w:val="24"/>
          <w:szCs w:val="24"/>
        </w:rPr>
        <w:t>PROJETO DE LEI Nº ___/2026 – GAB. VER. PROF. EDINHO</w:t>
      </w:r>
    </w:p>
    <w:p w:rsidR="00D06C28" w:rsidRPr="00D06C28" w:rsidP="00D06C28" w14:paraId="379B8268" w14:textId="77777777">
      <w:pPr>
        <w:spacing w:before="100" w:beforeAutospacing="1" w:after="100" w:afterAutospacing="1" w:line="360" w:lineRule="auto"/>
        <w:ind w:left="3969"/>
        <w:jc w:val="both"/>
        <w:rPr>
          <w:rFonts w:ascii="Bookman Old Style" w:hAnsi="Bookman Old Style" w:cs="Segoe UI"/>
          <w:b/>
          <w:bCs/>
          <w:sz w:val="24"/>
          <w:szCs w:val="24"/>
        </w:rPr>
      </w:pPr>
      <w:r w:rsidRPr="00D06C28">
        <w:rPr>
          <w:rFonts w:ascii="Bookman Old Style" w:hAnsi="Bookman Old Style" w:cs="Segoe UI"/>
          <w:b/>
          <w:bCs/>
          <w:sz w:val="24"/>
          <w:szCs w:val="24"/>
        </w:rPr>
        <w:t xml:space="preserve">Estabelece diretrizes para a avaliação e eventual disponibilização da </w:t>
      </w:r>
      <w:r w:rsidRPr="00D06C28">
        <w:rPr>
          <w:rFonts w:ascii="Bookman Old Style" w:hAnsi="Bookman Old Style" w:cs="Segoe UI"/>
          <w:b/>
          <w:bCs/>
          <w:sz w:val="24"/>
          <w:szCs w:val="24"/>
        </w:rPr>
        <w:t>tirzepatida</w:t>
      </w:r>
      <w:r w:rsidRPr="00D06C28">
        <w:rPr>
          <w:rFonts w:ascii="Bookman Old Style" w:hAnsi="Bookman Old Style" w:cs="Segoe UI"/>
          <w:b/>
          <w:bCs/>
          <w:sz w:val="24"/>
          <w:szCs w:val="24"/>
        </w:rPr>
        <w:t xml:space="preserve"> e de outros medicamentos da mesma classe terapêutica na rede pública de saúde de Sumaré, e dá outras providências.</w:t>
      </w:r>
    </w:p>
    <w:p w:rsidR="001F5307" w:rsidRPr="00AF511B" w:rsidP="001F5307" w14:paraId="2826CE5B" w14:textId="53B9D9D4">
      <w:pPr>
        <w:spacing w:before="100" w:beforeAutospacing="1" w:after="100" w:afterAutospacing="1" w:line="360" w:lineRule="auto"/>
        <w:ind w:left="3969"/>
        <w:jc w:val="both"/>
        <w:rPr>
          <w:rFonts w:ascii="Bookman Old Style" w:hAnsi="Bookman Old Style" w:cs="Segoe UI"/>
          <w:b/>
          <w:bCs/>
          <w:sz w:val="24"/>
          <w:szCs w:val="24"/>
        </w:rPr>
      </w:pPr>
      <w:r w:rsidRPr="00AF511B">
        <w:rPr>
          <w:rFonts w:ascii="Bookman Old Style" w:hAnsi="Bookman Old Style" w:cs="Segoe UI"/>
          <w:b/>
          <w:bCs/>
          <w:sz w:val="24"/>
          <w:szCs w:val="24"/>
        </w:rPr>
        <w:t>Autoria: Vereador Prof. Edinho</w:t>
      </w:r>
    </w:p>
    <w:p w:rsidR="001F5307" w:rsidRPr="00AF511B" w:rsidP="00AF511B" w14:paraId="6082F9CA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b/>
          <w:bCs/>
          <w:sz w:val="24"/>
          <w:szCs w:val="24"/>
        </w:rPr>
        <w:t>O PREFEITO DO MUNICÍPIO DE SUMARÉ,</w:t>
      </w:r>
    </w:p>
    <w:p w:rsidR="001F5307" w:rsidRPr="00AF511B" w:rsidP="00AF511B" w14:paraId="1BB59785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sz w:val="24"/>
          <w:szCs w:val="24"/>
        </w:rPr>
        <w:t>Faço saber que a CÂMARA MUNICIPAL aprovou e eu sanciono e promulgo a seguinte Lei:</w:t>
      </w:r>
    </w:p>
    <w:p w:rsidR="001F5307" w:rsidRPr="00AF511B" w:rsidP="00AF511B" w14:paraId="28C34202" w14:textId="4F7B3C4D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b/>
          <w:bCs/>
          <w:sz w:val="24"/>
          <w:szCs w:val="24"/>
        </w:rPr>
        <w:t xml:space="preserve">Art. 1º </w:t>
      </w:r>
      <w:r w:rsidRPr="00AF511B">
        <w:rPr>
          <w:rFonts w:ascii="Bookman Old Style" w:hAnsi="Bookman Old Style" w:cs="Segoe UI"/>
          <w:sz w:val="24"/>
          <w:szCs w:val="24"/>
        </w:rPr>
        <w:t xml:space="preserve">Esta Lei fixa diretrizes para a avaliação, pela rede pública municipal de saúde, da eventual disponibilização do medicamento </w:t>
      </w:r>
      <w:r w:rsidRPr="00AF511B">
        <w:rPr>
          <w:rFonts w:ascii="Bookman Old Style" w:hAnsi="Bookman Old Style" w:cs="Segoe UI"/>
          <w:sz w:val="24"/>
          <w:szCs w:val="24"/>
        </w:rPr>
        <w:t>Tirzepatida</w:t>
      </w:r>
      <w:r w:rsidRPr="00AF511B">
        <w:rPr>
          <w:rFonts w:ascii="Bookman Old Style" w:hAnsi="Bookman Old Style" w:cs="Segoe UI"/>
          <w:sz w:val="24"/>
          <w:szCs w:val="24"/>
        </w:rPr>
        <w:t xml:space="preserve"> (Mounjaro), ou de outro da mesma classe terapêutica incorporado ao SUS, a pacientes com diagnóstico de obesidade grave atendidos no Município de Sumaré.</w:t>
      </w:r>
    </w:p>
    <w:p w:rsidR="001F5307" w:rsidRPr="00AF511B" w:rsidP="00AF511B" w14:paraId="398E6750" w14:textId="58CD2D41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b/>
          <w:bCs/>
          <w:sz w:val="24"/>
          <w:szCs w:val="24"/>
        </w:rPr>
        <w:t xml:space="preserve">Parágrafo único. </w:t>
      </w:r>
      <w:r w:rsidRPr="00AF511B">
        <w:rPr>
          <w:rFonts w:ascii="Bookman Old Style" w:hAnsi="Bookman Old Style" w:cs="Segoe UI"/>
          <w:sz w:val="24"/>
          <w:szCs w:val="24"/>
        </w:rPr>
        <w:t>A presente Lei não cria direito subjetivo ao fornecimento do medicamento, nem substitui protocolos, listas ou decisões das instâncias federais competentes para avaliação de tecnologias em saúde, limitando-se a orientar a atuação municipal caso haja viabilidade técnica e orçamentária.</w:t>
      </w:r>
    </w:p>
    <w:p w:rsidR="001F5307" w:rsidRPr="00AF511B" w:rsidP="00AF511B" w14:paraId="1B69DB11" w14:textId="6FAB0650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b/>
          <w:bCs/>
          <w:sz w:val="24"/>
          <w:szCs w:val="24"/>
        </w:rPr>
        <w:t xml:space="preserve">Art. 2º </w:t>
      </w:r>
      <w:r w:rsidRPr="00AF511B">
        <w:rPr>
          <w:rFonts w:ascii="Bookman Old Style" w:hAnsi="Bookman Old Style" w:cs="Segoe UI"/>
          <w:sz w:val="24"/>
          <w:szCs w:val="24"/>
        </w:rPr>
        <w:t>A disponibilização do medicamento observará:</w:t>
      </w:r>
    </w:p>
    <w:p w:rsidR="001F5307" w:rsidRPr="00AF511B" w:rsidP="00AF511B" w14:paraId="13E47C13" w14:textId="6D737CB4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sz w:val="24"/>
          <w:szCs w:val="24"/>
        </w:rPr>
        <w:t xml:space="preserve">I – </w:t>
      </w:r>
      <w:r w:rsidRPr="00AF511B">
        <w:rPr>
          <w:rFonts w:ascii="Bookman Old Style" w:hAnsi="Bookman Old Style" w:cs="Segoe UI"/>
          <w:sz w:val="24"/>
          <w:szCs w:val="24"/>
        </w:rPr>
        <w:t>protocolos</w:t>
      </w:r>
      <w:r w:rsidRPr="00AF511B">
        <w:rPr>
          <w:rFonts w:ascii="Bookman Old Style" w:hAnsi="Bookman Old Style" w:cs="Segoe UI"/>
          <w:sz w:val="24"/>
          <w:szCs w:val="24"/>
        </w:rPr>
        <w:t xml:space="preserve"> clínicos e diretrizes terapêuticas do SUS e normas da Anvisa;</w:t>
      </w:r>
    </w:p>
    <w:p w:rsidR="001F5307" w:rsidRPr="00AF511B" w:rsidP="00AF511B" w14:paraId="2DE36986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sz w:val="24"/>
          <w:szCs w:val="24"/>
        </w:rPr>
        <w:t xml:space="preserve">II – </w:t>
      </w:r>
      <w:r w:rsidRPr="00AF511B">
        <w:rPr>
          <w:rFonts w:ascii="Bookman Old Style" w:hAnsi="Bookman Old Style" w:cs="Segoe UI"/>
          <w:sz w:val="24"/>
          <w:szCs w:val="24"/>
        </w:rPr>
        <w:t>prescrição</w:t>
      </w:r>
      <w:r w:rsidRPr="00AF511B">
        <w:rPr>
          <w:rFonts w:ascii="Bookman Old Style" w:hAnsi="Bookman Old Style" w:cs="Segoe UI"/>
          <w:sz w:val="24"/>
          <w:szCs w:val="24"/>
        </w:rPr>
        <w:t xml:space="preserve"> e laudo médico emitidos por profissional da rede pública, comprovando obesidade grave e falha terapêutica prévia;</w:t>
      </w:r>
    </w:p>
    <w:p w:rsidR="001F5307" w:rsidRPr="00AF511B" w:rsidP="00AF511B" w14:paraId="314D313A" w14:textId="2DC9B2F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sz w:val="24"/>
          <w:szCs w:val="24"/>
        </w:rPr>
        <w:t>III – comprovação de residência no Município;</w:t>
      </w:r>
    </w:p>
    <w:p w:rsidR="001F5307" w:rsidRPr="00AF511B" w:rsidP="00AF511B" w14:paraId="61A84540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sz w:val="24"/>
          <w:szCs w:val="24"/>
        </w:rPr>
        <w:t xml:space="preserve">IV – </w:t>
      </w:r>
      <w:r w:rsidRPr="00AF511B">
        <w:rPr>
          <w:rFonts w:ascii="Bookman Old Style" w:hAnsi="Bookman Old Style" w:cs="Segoe UI"/>
          <w:sz w:val="24"/>
          <w:szCs w:val="24"/>
        </w:rPr>
        <w:t>avaliação</w:t>
      </w:r>
      <w:r w:rsidRPr="00AF511B">
        <w:rPr>
          <w:rFonts w:ascii="Bookman Old Style" w:hAnsi="Bookman Old Style" w:cs="Segoe UI"/>
          <w:sz w:val="24"/>
          <w:szCs w:val="24"/>
        </w:rPr>
        <w:t xml:space="preserve"> de vulnerabilidade socioeconômica;</w:t>
      </w:r>
    </w:p>
    <w:p w:rsidR="001F5307" w:rsidRPr="00AF511B" w:rsidP="00AF511B" w14:paraId="2A93D95B" w14:textId="672A6D19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sz w:val="24"/>
          <w:szCs w:val="24"/>
        </w:rPr>
        <w:t xml:space="preserve">V – </w:t>
      </w:r>
      <w:r w:rsidRPr="00AF511B">
        <w:rPr>
          <w:rFonts w:ascii="Bookman Old Style" w:hAnsi="Bookman Old Style" w:cs="Segoe UI"/>
          <w:sz w:val="24"/>
          <w:szCs w:val="24"/>
        </w:rPr>
        <w:t>existência</w:t>
      </w:r>
      <w:r w:rsidRPr="00AF511B">
        <w:rPr>
          <w:rFonts w:ascii="Bookman Old Style" w:hAnsi="Bookman Old Style" w:cs="Segoe UI"/>
          <w:sz w:val="24"/>
          <w:szCs w:val="24"/>
        </w:rPr>
        <w:t xml:space="preserve"> de disponibilidade orçamentária e financeira.</w:t>
      </w:r>
    </w:p>
    <w:p w:rsidR="001F5307" w:rsidRPr="00AF511B" w:rsidP="00AF511B" w14:paraId="58261BC2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b/>
          <w:bCs/>
          <w:sz w:val="24"/>
          <w:szCs w:val="24"/>
        </w:rPr>
        <w:t xml:space="preserve">Art. 3º </w:t>
      </w:r>
      <w:r w:rsidRPr="00AF511B">
        <w:rPr>
          <w:rFonts w:ascii="Bookman Old Style" w:hAnsi="Bookman Old Style" w:cs="Segoe UI"/>
          <w:sz w:val="24"/>
          <w:szCs w:val="24"/>
        </w:rPr>
        <w:t>A eventual disponibilização do medicamento dependerá de:</w:t>
      </w:r>
    </w:p>
    <w:p w:rsidR="001F5307" w:rsidRPr="00AF511B" w:rsidP="00AF511B" w14:paraId="413E3242" w14:textId="10D3F1C1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sz w:val="24"/>
          <w:szCs w:val="24"/>
        </w:rPr>
        <w:t xml:space="preserve">I – </w:t>
      </w:r>
      <w:r w:rsidRPr="00AF511B">
        <w:rPr>
          <w:rFonts w:ascii="Bookman Old Style" w:hAnsi="Bookman Old Style" w:cs="Segoe UI"/>
          <w:sz w:val="24"/>
          <w:szCs w:val="24"/>
        </w:rPr>
        <w:t>protocolo</w:t>
      </w:r>
      <w:r w:rsidRPr="00AF511B">
        <w:rPr>
          <w:rFonts w:ascii="Bookman Old Style" w:hAnsi="Bookman Old Style" w:cs="Segoe UI"/>
          <w:sz w:val="24"/>
          <w:szCs w:val="24"/>
        </w:rPr>
        <w:t xml:space="preserve"> clínico próprio da Secretaria Municipal de Saúde, definido por ato regulamentar;</w:t>
      </w:r>
    </w:p>
    <w:p w:rsidR="001F5307" w:rsidRPr="00AF511B" w:rsidP="00AF511B" w14:paraId="28A2B34D" w14:textId="65FB2AC9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b/>
          <w:bCs/>
          <w:sz w:val="24"/>
          <w:szCs w:val="24"/>
        </w:rPr>
      </w:pPr>
      <w:r w:rsidRPr="00AF511B">
        <w:rPr>
          <w:rFonts w:ascii="Bookman Old Style" w:hAnsi="Bookman Old Style" w:cs="Segoe UI"/>
          <w:sz w:val="24"/>
          <w:szCs w:val="24"/>
        </w:rPr>
        <w:t xml:space="preserve">II – </w:t>
      </w:r>
      <w:r w:rsidRPr="00AF511B">
        <w:rPr>
          <w:rFonts w:ascii="Bookman Old Style" w:hAnsi="Bookman Old Style" w:cs="Segoe UI"/>
          <w:sz w:val="24"/>
          <w:szCs w:val="24"/>
        </w:rPr>
        <w:t>compatibilidade</w:t>
      </w:r>
      <w:r w:rsidRPr="00AF511B">
        <w:rPr>
          <w:rFonts w:ascii="Bookman Old Style" w:hAnsi="Bookman Old Style" w:cs="Segoe UI"/>
          <w:sz w:val="24"/>
          <w:szCs w:val="24"/>
        </w:rPr>
        <w:t xml:space="preserve"> com as listas oficiais de medicamentos do SUS e com as instâncias de pactuação interfederativa do sistema.</w:t>
      </w:r>
    </w:p>
    <w:p w:rsidR="001F5307" w:rsidRPr="00AF511B" w:rsidP="00AF511B" w14:paraId="20F4D454" w14:textId="1E92CA00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b/>
          <w:bCs/>
          <w:sz w:val="24"/>
          <w:szCs w:val="24"/>
        </w:rPr>
        <w:t xml:space="preserve">Art. 4º </w:t>
      </w:r>
      <w:r w:rsidRPr="00AF511B">
        <w:rPr>
          <w:rFonts w:ascii="Bookman Old Style" w:hAnsi="Bookman Old Style" w:cs="Segoe UI"/>
          <w:sz w:val="24"/>
          <w:szCs w:val="24"/>
        </w:rPr>
        <w:t>A continuidade do tratamento será condicionada à reavaliação médica periódica, que verificará eficácia, adesão e segurança do uso.</w:t>
      </w:r>
    </w:p>
    <w:p w:rsidR="001F5307" w:rsidRPr="00AF511B" w:rsidP="00AF511B" w14:paraId="390FD9D6" w14:textId="1445E329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AF511B">
        <w:rPr>
          <w:rFonts w:ascii="Bookman Old Style" w:hAnsi="Bookman Old Style" w:cs="Segoe UI"/>
          <w:b/>
          <w:bCs/>
          <w:sz w:val="24"/>
          <w:szCs w:val="24"/>
        </w:rPr>
        <w:t>Art. 5º</w:t>
      </w:r>
      <w:r w:rsidRPr="00AF511B">
        <w:rPr>
          <w:rFonts w:ascii="Bookman Old Style" w:hAnsi="Bookman Old Style" w:cs="Segoe UI"/>
          <w:sz w:val="24"/>
          <w:szCs w:val="24"/>
        </w:rPr>
        <w:t xml:space="preserve"> As despesas decorrentes desta Lei correrão por dotações da Secretaria Municipal de Saúde, observadas as normas de responsabilidade fiscal.</w:t>
      </w:r>
    </w:p>
    <w:p w:rsidR="001F5307" w:rsidRPr="00D06C28" w:rsidP="00AF511B" w14:paraId="45CE85BE" w14:textId="6C22D0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D06C28">
        <w:rPr>
          <w:rFonts w:ascii="Bookman Old Style" w:hAnsi="Bookman Old Style" w:cs="Segoe UI"/>
          <w:b/>
          <w:bCs/>
          <w:sz w:val="24"/>
          <w:szCs w:val="24"/>
        </w:rPr>
        <w:t>Art. 6º</w:t>
      </w:r>
      <w:r w:rsidRPr="00D06C28">
        <w:rPr>
          <w:rFonts w:ascii="Bookman Old Style" w:hAnsi="Bookman Old Style" w:cs="Segoe UI"/>
          <w:sz w:val="24"/>
          <w:szCs w:val="24"/>
        </w:rPr>
        <w:t xml:space="preserve"> </w:t>
      </w:r>
      <w:r w:rsidRPr="00D06C28" w:rsidR="00D06C28">
        <w:rPr>
          <w:rFonts w:ascii="Bookman Old Style" w:hAnsi="Bookman Old Style" w:cs="Segoe UI"/>
          <w:sz w:val="24"/>
          <w:szCs w:val="24"/>
        </w:rPr>
        <w:t>O Poder Executivo regulamentará esta Lei no prazo de 120 (cento e vinte) dias, contados da data de sua publicação, estabelecendo os procedimentos administrativos, os critérios técnicos complementares e o fluxo de atendimento necessários à sua fiel execução.</w:t>
      </w:r>
    </w:p>
    <w:p w:rsidR="00AF511B" w:rsidRPr="006D432E" w:rsidP="00AF511B" w14:paraId="78AE8F98" w14:textId="2551A1D4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>
        <w:rPr>
          <w:rFonts w:ascii="Bookman Old Style" w:hAnsi="Bookman Old Style" w:cs="Segoe U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1109345</wp:posOffset>
            </wp:positionH>
            <wp:positionV relativeFrom="paragraph">
              <wp:posOffset>53975</wp:posOffset>
            </wp:positionV>
            <wp:extent cx="3819525" cy="2147291"/>
            <wp:effectExtent l="0" t="0" r="0" b="0"/>
            <wp:wrapNone/>
            <wp:docPr id="209730501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086083" name="Imagem 2097305018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147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432E">
        <w:rPr>
          <w:rFonts w:ascii="Bookman Old Style" w:hAnsi="Bookman Old Style" w:cs="Segoe UI"/>
          <w:b/>
          <w:bCs/>
          <w:sz w:val="24"/>
          <w:szCs w:val="24"/>
        </w:rPr>
        <w:t>Art. 7º</w:t>
      </w:r>
      <w:r w:rsidRPr="006D432E">
        <w:rPr>
          <w:rFonts w:ascii="Bookman Old Style" w:hAnsi="Bookman Old Style" w:cs="Segoe UI"/>
          <w:sz w:val="24"/>
          <w:szCs w:val="24"/>
        </w:rPr>
        <w:t xml:space="preserve"> Esta Lei entra em vigor na data de sua publicação, revogadas as disposições em contrário.</w:t>
      </w:r>
    </w:p>
    <w:p w:rsidR="001F5307" w:rsidP="006D432E" w14:paraId="76C09855" w14:textId="3A994054">
      <w:pPr>
        <w:spacing w:line="360" w:lineRule="auto"/>
        <w:jc w:val="right"/>
        <w:rPr>
          <w:rFonts w:ascii="Bookman Old Style" w:hAnsi="Bookman Old Style" w:cs="Segoe UI"/>
          <w:sz w:val="24"/>
          <w:szCs w:val="24"/>
        </w:rPr>
      </w:pPr>
      <w:r w:rsidRPr="006D432E">
        <w:rPr>
          <w:rFonts w:ascii="Bookman Old Style" w:hAnsi="Bookman Old Style" w:cs="Segoe UI"/>
          <w:sz w:val="24"/>
          <w:szCs w:val="24"/>
        </w:rPr>
        <w:t>Sala das Sessões, 15 de setembro de 2026.</w:t>
      </w:r>
    </w:p>
    <w:p w:rsidR="006D432E" w:rsidRPr="006D432E" w:rsidP="006D432E" w14:paraId="167E13C3" w14:textId="6D0EDFED">
      <w:pPr>
        <w:spacing w:line="360" w:lineRule="auto"/>
        <w:jc w:val="right"/>
        <w:rPr>
          <w:rFonts w:ascii="Bookman Old Style" w:hAnsi="Bookman Old Style" w:cs="Segoe UI"/>
          <w:sz w:val="24"/>
          <w:szCs w:val="24"/>
        </w:rPr>
      </w:pPr>
    </w:p>
    <w:p w:rsidR="006D432E" w:rsidRPr="006D432E" w:rsidP="006D432E" w14:paraId="1E637D90" w14:textId="5EB98F6F">
      <w:pPr>
        <w:spacing w:line="360" w:lineRule="auto"/>
        <w:jc w:val="center"/>
        <w:rPr>
          <w:rFonts w:ascii="Bookman Old Style" w:hAnsi="Bookman Old Style" w:cs="Segoe UI"/>
          <w:b/>
          <w:bCs/>
          <w:sz w:val="24"/>
          <w:szCs w:val="24"/>
        </w:rPr>
      </w:pPr>
      <w:r w:rsidRPr="006D432E">
        <w:rPr>
          <w:rFonts w:ascii="Bookman Old Style" w:hAnsi="Bookman Old Style" w:cs="Segoe UI"/>
          <w:b/>
          <w:bCs/>
          <w:sz w:val="24"/>
          <w:szCs w:val="24"/>
        </w:rPr>
        <w:t>Professor Edinho</w:t>
      </w:r>
      <w:r w:rsidRPr="006D432E">
        <w:rPr>
          <w:rFonts w:ascii="Bookman Old Style" w:hAnsi="Bookman Old Style" w:cs="Segoe UI"/>
          <w:b/>
          <w:bCs/>
          <w:sz w:val="24"/>
          <w:szCs w:val="24"/>
        </w:rPr>
        <w:br/>
        <w:t>VEREADOR</w:t>
      </w:r>
    </w:p>
    <w:p w:rsidR="00B83C21" w:rsidRPr="00B83C21" w:rsidP="00B83C21" w14:paraId="4C0D49D3" w14:textId="0653E265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b/>
          <w:bCs/>
          <w:sz w:val="24"/>
          <w:szCs w:val="24"/>
        </w:rPr>
      </w:pPr>
      <w:r w:rsidRPr="00B83C21">
        <w:rPr>
          <w:rFonts w:ascii="Bookman Old Style" w:hAnsi="Bookman Old Style" w:cs="Segoe UI"/>
          <w:b/>
          <w:bCs/>
          <w:sz w:val="24"/>
          <w:szCs w:val="24"/>
        </w:rPr>
        <w:t xml:space="preserve">JUSTIFICATIVA </w:t>
      </w:r>
    </w:p>
    <w:p w:rsidR="00D06C28" w:rsidRPr="00D06C28" w:rsidP="00D06C28" w14:paraId="3F4D49FC" w14:textId="39A83849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D06C28">
        <w:rPr>
          <w:rFonts w:ascii="Bookman Old Style" w:hAnsi="Bookman Old Style" w:cs="Segoe UI"/>
          <w:sz w:val="24"/>
          <w:szCs w:val="24"/>
        </w:rPr>
        <w:t>A obesidade grave é uma condição que afeta profundamente a saúde, a qualidade de vida e o bem-estar de milhares de famílias de Sumaré. Ela está associada a dificuldades de locomoção, limitações no trabalho, sofrimento emocional e ao risco aumentado de doenças como diabetes, hipertensão e problemas cardíacos</w:t>
      </w:r>
    </w:p>
    <w:p w:rsidR="00D06C28" w:rsidRPr="00D06C28" w:rsidP="00D06C28" w14:paraId="131C1367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D06C28">
        <w:rPr>
          <w:rFonts w:ascii="Bookman Old Style" w:hAnsi="Bookman Old Style" w:cs="Segoe UI"/>
          <w:sz w:val="24"/>
          <w:szCs w:val="24"/>
        </w:rPr>
        <w:t>Medicamentos modernos da classe dos agonistas de GLP</w:t>
      </w:r>
      <w:r w:rsidRPr="00D06C28">
        <w:rPr>
          <w:rFonts w:ascii="Bookman Old Style" w:hAnsi="Bookman Old Style" w:cs="Segoe UI"/>
          <w:sz w:val="24"/>
          <w:szCs w:val="24"/>
        </w:rPr>
        <w:noBreakHyphen/>
        <w:t xml:space="preserve">1, como a </w:t>
      </w:r>
      <w:r w:rsidRPr="00D06C28">
        <w:rPr>
          <w:rFonts w:ascii="Bookman Old Style" w:hAnsi="Bookman Old Style" w:cs="Segoe UI"/>
          <w:sz w:val="24"/>
          <w:szCs w:val="24"/>
        </w:rPr>
        <w:t>tirzepatida</w:t>
      </w:r>
      <w:r w:rsidRPr="00D06C28">
        <w:rPr>
          <w:rFonts w:ascii="Bookman Old Style" w:hAnsi="Bookman Old Style" w:cs="Segoe UI"/>
          <w:sz w:val="24"/>
          <w:szCs w:val="24"/>
        </w:rPr>
        <w:t xml:space="preserve"> e a semaglutida, vêm demonstrando resultados relevantes no tratamento da obesidade grave, sempre com prescrição médica, acompanhamento profissional e uso responsável. No entanto, embora médicos do SUS já possam prescrevê-los, esses medicamentos não são fornecidos gratuitamente pelo sistema público, o que impede que muitos pacientes iniciem ou mantenham o tratamento.</w:t>
      </w:r>
    </w:p>
    <w:p w:rsidR="00D06C28" w:rsidRPr="00D06C28" w:rsidP="00D06C28" w14:paraId="37211B81" w14:textId="0C732DA9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D06C28">
        <w:rPr>
          <w:rFonts w:ascii="Bookman Old Style" w:hAnsi="Bookman Old Style" w:cs="Segoe UI"/>
          <w:sz w:val="24"/>
          <w:szCs w:val="24"/>
        </w:rPr>
        <w:t>Ao estabelecer critérios como prescrição médica, laudo clínico, comprovação de residência, avaliação social e reavaliação periódica, o Projeto assegura que os medicamentos sejam utilizados de forma responsável, priorizando quem mais precisa e garantindo o uso racional dos recursos públicos. A proposta também reforça que não há obrigatoriedade automática de fornecimento, preservando a responsabilidade fiscal e o respeito aos protocolos do SUS.</w:t>
      </w:r>
    </w:p>
    <w:p w:rsidR="00D06C28" w:rsidRPr="00D06C28" w:rsidP="00D06C28" w14:paraId="0C28E97A" w14:textId="0CAA4F71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>
        <w:rPr>
          <w:rFonts w:ascii="Bookman Old Style" w:hAnsi="Bookman Old Style" w:cs="Segoe U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322580</wp:posOffset>
            </wp:positionV>
            <wp:extent cx="3819525" cy="2146935"/>
            <wp:effectExtent l="0" t="0" r="0" b="0"/>
            <wp:wrapNone/>
            <wp:docPr id="67492914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547530" name="Imagem 2097305018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14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6C28">
        <w:rPr>
          <w:rFonts w:ascii="Bookman Old Style" w:hAnsi="Bookman Old Style" w:cs="Segoe UI"/>
          <w:sz w:val="24"/>
          <w:szCs w:val="24"/>
        </w:rPr>
        <w:t>Trata-se, portanto, de uma iniciativa voltada ao cuidado, à prevenção e ao bem-estar da população, especialmente das pessoas que enfrentam a obesidade grave e suas consequências. Por sua relevância social e humana, conto com o apoio dos Nobres Pares para a aprovação desta proposição.</w:t>
      </w:r>
    </w:p>
    <w:p w:rsidR="00BE5233" w:rsidP="00BE5233" w14:paraId="1C0075A8" w14:textId="44EE7FD1">
      <w:pPr>
        <w:spacing w:line="360" w:lineRule="auto"/>
        <w:jc w:val="right"/>
        <w:rPr>
          <w:rFonts w:ascii="Bookman Old Style" w:hAnsi="Bookman Old Style" w:cs="Segoe UI"/>
          <w:sz w:val="24"/>
          <w:szCs w:val="24"/>
        </w:rPr>
      </w:pPr>
      <w:r w:rsidRPr="006D432E">
        <w:rPr>
          <w:rFonts w:ascii="Bookman Old Style" w:hAnsi="Bookman Old Style" w:cs="Segoe UI"/>
          <w:sz w:val="24"/>
          <w:szCs w:val="24"/>
        </w:rPr>
        <w:t>Sala das Sessões, 15 de setembro de 2026.</w:t>
      </w:r>
    </w:p>
    <w:p w:rsidR="006D1E9A" w:rsidRPr="00BE5233" w:rsidP="00D06C28" w14:paraId="07A8F1E3" w14:textId="03E2B890">
      <w:pPr>
        <w:spacing w:line="360" w:lineRule="auto"/>
        <w:jc w:val="center"/>
        <w:rPr>
          <w:rFonts w:ascii="Bookman Old Style" w:hAnsi="Bookman Old Style" w:cs="Segoe UI"/>
          <w:b/>
          <w:bCs/>
          <w:sz w:val="24"/>
          <w:szCs w:val="24"/>
        </w:rPr>
      </w:pPr>
      <w:r w:rsidRPr="006D432E">
        <w:rPr>
          <w:rFonts w:ascii="Bookman Old Style" w:hAnsi="Bookman Old Style" w:cs="Segoe UI"/>
          <w:b/>
          <w:bCs/>
          <w:sz w:val="24"/>
          <w:szCs w:val="24"/>
        </w:rPr>
        <w:t>Professor Edinho</w:t>
      </w:r>
      <w:r w:rsidRPr="006D432E">
        <w:rPr>
          <w:rFonts w:ascii="Bookman Old Style" w:hAnsi="Bookman Old Style" w:cs="Segoe UI"/>
          <w:b/>
          <w:bCs/>
          <w:sz w:val="24"/>
          <w:szCs w:val="24"/>
        </w:rPr>
        <w:br/>
        <w:t>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781"/>
    <w:rsid w:val="000D2BDC"/>
    <w:rsid w:val="00104AAA"/>
    <w:rsid w:val="0015657E"/>
    <w:rsid w:val="00156CF8"/>
    <w:rsid w:val="001E6185"/>
    <w:rsid w:val="001F5307"/>
    <w:rsid w:val="003F24A5"/>
    <w:rsid w:val="00460A32"/>
    <w:rsid w:val="004928D1"/>
    <w:rsid w:val="004B2CC9"/>
    <w:rsid w:val="004C1091"/>
    <w:rsid w:val="0051286F"/>
    <w:rsid w:val="00600B0E"/>
    <w:rsid w:val="00601B0A"/>
    <w:rsid w:val="00626437"/>
    <w:rsid w:val="00632FA0"/>
    <w:rsid w:val="006955E9"/>
    <w:rsid w:val="006C41A4"/>
    <w:rsid w:val="006D1E9A"/>
    <w:rsid w:val="006D432E"/>
    <w:rsid w:val="00822396"/>
    <w:rsid w:val="008C6E56"/>
    <w:rsid w:val="009D7F0C"/>
    <w:rsid w:val="00A06CF2"/>
    <w:rsid w:val="00AE6AEE"/>
    <w:rsid w:val="00AF511B"/>
    <w:rsid w:val="00B83C21"/>
    <w:rsid w:val="00BB40FA"/>
    <w:rsid w:val="00BE5233"/>
    <w:rsid w:val="00C00C1E"/>
    <w:rsid w:val="00C36776"/>
    <w:rsid w:val="00CD6B58"/>
    <w:rsid w:val="00CF401E"/>
    <w:rsid w:val="00D06C28"/>
    <w:rsid w:val="00D36BED"/>
    <w:rsid w:val="00D40F74"/>
    <w:rsid w:val="00E32057"/>
    <w:rsid w:val="00FC296A"/>
    <w:rsid w:val="00FD5226"/>
    <w:rsid w:val="00FD74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B83C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1F53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1F530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1Char">
    <w:name w:val="Título 1 Char"/>
    <w:basedOn w:val="DefaultParagraphFont"/>
    <w:link w:val="Heading1"/>
    <w:uiPriority w:val="9"/>
    <w:rsid w:val="00B83C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3369</Characters>
  <Application>Microsoft Office Word</Application>
  <DocSecurity>8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2026-09-14T12:09:00Z</cp:lastPrinted>
  <dcterms:created xsi:type="dcterms:W3CDTF">2026-09-14T17:39:00Z</dcterms:created>
  <dcterms:modified xsi:type="dcterms:W3CDTF">2026-09-14T17:39:00Z</dcterms:modified>
</cp:coreProperties>
</file>