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E8FE55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252B5">
        <w:rPr>
          <w:sz w:val="28"/>
          <w:szCs w:val="28"/>
        </w:rPr>
        <w:t xml:space="preserve">cata </w:t>
      </w:r>
      <w:r w:rsidR="00655597">
        <w:rPr>
          <w:sz w:val="28"/>
          <w:szCs w:val="28"/>
        </w:rPr>
        <w:t>galho na Rua Vicente Ferreira da Silva, 117</w:t>
      </w:r>
      <w:r w:rsidR="00566348">
        <w:rPr>
          <w:sz w:val="28"/>
          <w:szCs w:val="28"/>
        </w:rPr>
        <w:t xml:space="preserve"> – Altos de Sumaré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69751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A0E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2026-09-14T13:00:00Z</dcterms:created>
  <dcterms:modified xsi:type="dcterms:W3CDTF">2026-09-14T13:00:00Z</dcterms:modified>
</cp:coreProperties>
</file>