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637853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E57C20">
        <w:rPr>
          <w:sz w:val="28"/>
          <w:szCs w:val="28"/>
        </w:rPr>
        <w:t>treco</w:t>
      </w:r>
      <w:r w:rsidR="00387A83">
        <w:rPr>
          <w:sz w:val="28"/>
          <w:szCs w:val="28"/>
        </w:rPr>
        <w:t xml:space="preserve"> </w:t>
      </w:r>
      <w:r w:rsidR="00361111">
        <w:rPr>
          <w:sz w:val="28"/>
          <w:szCs w:val="28"/>
        </w:rPr>
        <w:t xml:space="preserve">na Rua </w:t>
      </w:r>
      <w:r w:rsidR="000E4B1E">
        <w:rPr>
          <w:sz w:val="28"/>
          <w:szCs w:val="28"/>
        </w:rPr>
        <w:t>João Teodoro de Moraes, 366</w:t>
      </w:r>
      <w:r w:rsidR="00566348">
        <w:rPr>
          <w:sz w:val="28"/>
          <w:szCs w:val="28"/>
        </w:rPr>
        <w:t xml:space="preserve"> – Altos de Sumaré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0132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4F26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2026-09-14T12:53:00Z</dcterms:created>
  <dcterms:modified xsi:type="dcterms:W3CDTF">2026-09-14T12:53:00Z</dcterms:modified>
</cp:coreProperties>
</file>