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7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47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Cadastro Municipal Integrado de Crianças e Adolescentes Órfãos do Feminicídio no Município de Sumaré, estabelece mecanismos de integração de informações entre os órgãos da rede municipal de proteção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