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243/2026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243/2026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a obrigatoriedade de disponibilização gratuita de carrinhos elétricos ou motorizados para pessoas com deficiência, pessoas com mobilidade reduzida, idosos e gestantes em shopping centers, supermercados, hipermercados, atacadistas e estabelecimentos congêneres no Município de Sumaré,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