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242/2026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242/2026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Incentivo à Escrita nas Escolas da Rede Municipal de Ensino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