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50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suplementar orçamento vigente no valor de R$ 1.000.000,00 (um milhão de reais)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