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249/2026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suplementar  no orçamento vigente no valor de R$ 500.000,00 (quinhentos mil reais)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