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249/2026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HENRIQUE STEIN SCIASCIO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autorização ao executivo municipal para promover a abertura de crédito adicional suplementar  no orçamento vigente no valor de R$ 500.000,00 (quinhentos mil reais) para os fins que especifica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