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248/2026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suplementar  no orçamento vigente no valor de R$ 200.000,00 (duzentos mil reais)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