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100D3E" w:rsidRPr="00100D3E" w:rsidP="00100D3E" w14:paraId="444D2C3A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100D3E">
        <w:rPr>
          <w:rFonts w:ascii="Tahoma" w:hAnsi="Tahoma" w:cs="Tahoma"/>
          <w:b/>
          <w:bCs/>
          <w:sz w:val="24"/>
          <w:szCs w:val="24"/>
        </w:rPr>
        <w:t xml:space="preserve">Cata-treco na Rua </w:t>
      </w:r>
      <w:r w:rsidRPr="00100D3E">
        <w:rPr>
          <w:rFonts w:ascii="Tahoma" w:hAnsi="Tahoma" w:cs="Tahoma"/>
          <w:b/>
          <w:bCs/>
          <w:sz w:val="24"/>
          <w:szCs w:val="24"/>
        </w:rPr>
        <w:t>Hermília</w:t>
      </w:r>
      <w:r w:rsidRPr="00100D3E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100D3E">
        <w:rPr>
          <w:rFonts w:ascii="Tahoma" w:hAnsi="Tahoma" w:cs="Tahoma"/>
          <w:b/>
          <w:bCs/>
          <w:sz w:val="24"/>
          <w:szCs w:val="24"/>
        </w:rPr>
        <w:t>Bonilho</w:t>
      </w:r>
      <w:r w:rsidRPr="00100D3E">
        <w:rPr>
          <w:rFonts w:ascii="Tahoma" w:hAnsi="Tahoma" w:cs="Tahoma"/>
          <w:b/>
          <w:bCs/>
          <w:sz w:val="24"/>
          <w:szCs w:val="24"/>
        </w:rPr>
        <w:t>, nº 122, no Parque Bandeirantes.</w:t>
      </w:r>
    </w:p>
    <w:p w:rsidR="00100D3E" w:rsidRPr="00100D3E" w:rsidP="00100D3E" w14:paraId="5FA67E9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100D3E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4D75733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50DCB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0D3E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A6277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B75DA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0DCB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97C10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45E55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B386B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ED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4A41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758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2026-09-09T14:01:00Z</dcterms:created>
  <dcterms:modified xsi:type="dcterms:W3CDTF">2026-09-09T14:01:00Z</dcterms:modified>
</cp:coreProperties>
</file>