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237/2026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autorização ao executivo municipal para promover a abertura de crédito adicional suplementar e especial no orçamento vigente no valor de R$1.187.650,92 (um milhão cento e oitenta e sete mil e seiscentos e cinquenta reais e noventa e dois centavos)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