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237/2026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autorização ao executivo municipal para promover a abertura de crédito adicional suplementar e especial no orçamento vigente no valor de R$1.187.650,92 (um milhão cento e oitenta e sete mil e seiscentos e cinquenta reais e noventa e dois centavos) para os fins que especifica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