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232/2026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autorização ao executivo municipal para promover a abertura de crédito adicional suplementar no orçamento vigente no valor de R$ 9.794.983,78 ( nove milhões, setecentos e noventa e quatro mil, novecentos e oitenta e três reais e setenta e oito centavos), para os fins que especifica e dá outras providências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