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232/2026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suplementar no orçamento vigente no valor de R$ 9.794.983,78 ( nove milhões, setecentos e noventa e quatro mil, novecentos e oitenta e três reais e setenta e oito centavos), para os fins que especifica e dá outras providências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