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231/2026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autorização ao executivo municipal para promover a abertura de crédito adicional especial no orçamento vigente no valor de R$10.444,44 ( dez mil, quatrocentos e quarenta e quatro reais e quarenta e quatro centavos)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