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57454" w:rsidRPr="001B1CCA" w:rsidP="003A4B5F" w14:paraId="17D03E9E" w14:textId="52FA9CFD">
      <w:pPr>
        <w:spacing w:line="240" w:lineRule="auto"/>
        <w:ind w:firstLine="709"/>
        <w:jc w:val="both"/>
        <w:rPr>
          <w:rFonts w:cstheme="minorHAnsi"/>
          <w:b/>
          <w:bCs/>
        </w:rPr>
      </w:pPr>
      <w:permStart w:id="0" w:edGrp="everyone"/>
      <w:r w:rsidRPr="001B1CCA">
        <w:rPr>
          <w:rFonts w:cstheme="minorHAnsi"/>
          <w:b/>
          <w:bCs/>
        </w:rPr>
        <w:t>.</w:t>
      </w:r>
    </w:p>
    <w:p w:rsidR="00AE4B08" w:rsidP="00AE4B08" w14:paraId="5A1DA883" w14:textId="03691139">
      <w:pPr>
        <w:spacing w:line="240" w:lineRule="auto"/>
        <w:ind w:firstLine="709"/>
        <w:jc w:val="both"/>
        <w:rPr>
          <w:rFonts w:cstheme="minorHAnsi"/>
          <w:b/>
          <w:bCs/>
          <w:sz w:val="28"/>
          <w:szCs w:val="28"/>
        </w:rPr>
      </w:pPr>
      <w:r w:rsidRPr="001B1CCA">
        <w:rPr>
          <w:rFonts w:cstheme="minorHAnsi"/>
          <w:b/>
          <w:bCs/>
        </w:rPr>
        <w:t xml:space="preserve"> </w:t>
      </w:r>
      <w:r w:rsidRPr="00AE4B08">
        <w:rPr>
          <w:rFonts w:cstheme="minorHAnsi"/>
          <w:b/>
          <w:bCs/>
          <w:sz w:val="28"/>
          <w:szCs w:val="28"/>
        </w:rPr>
        <w:t xml:space="preserve">  </w:t>
      </w:r>
      <w:r w:rsidRPr="00AE4B08">
        <w:rPr>
          <w:rFonts w:cstheme="minorHAnsi"/>
          <w:b/>
          <w:bCs/>
          <w:sz w:val="28"/>
          <w:szCs w:val="28"/>
        </w:rPr>
        <w:t>PROJETO DE LEI Nº ____/202</w:t>
      </w:r>
      <w:r w:rsidR="00F63B0A">
        <w:rPr>
          <w:rFonts w:cstheme="minorHAnsi"/>
          <w:b/>
          <w:bCs/>
          <w:sz w:val="28"/>
          <w:szCs w:val="28"/>
        </w:rPr>
        <w:t>6</w:t>
      </w:r>
    </w:p>
    <w:p w:rsidR="00363537" w:rsidRPr="00363537" w:rsidP="00363537" w14:paraId="480B3ACC" w14:textId="77777777">
      <w:pPr>
        <w:spacing w:line="240" w:lineRule="auto"/>
        <w:ind w:left="1416" w:firstLine="709"/>
        <w:jc w:val="both"/>
        <w:rPr>
          <w:rFonts w:cstheme="minorHAnsi"/>
          <w:b/>
          <w:bCs/>
        </w:rPr>
      </w:pPr>
      <w:r w:rsidRPr="00363537">
        <w:rPr>
          <w:rFonts w:cstheme="minorHAnsi"/>
          <w:b/>
          <w:bCs/>
        </w:rPr>
        <w:t>Dispõe sobre a isenção do pagamento de taxa de inscrição em concursos públicos e processos seletivos municipais para mulheres vítimas de violência doméstica e familiar no Município de Sumaré e dá outras providências.</w:t>
      </w:r>
    </w:p>
    <w:p w:rsidR="00363537" w:rsidRPr="00363537" w:rsidP="00363537" w14:paraId="71DB70D5" w14:textId="77777777">
      <w:pPr>
        <w:spacing w:line="240" w:lineRule="auto"/>
        <w:ind w:firstLine="709"/>
        <w:jc w:val="both"/>
        <w:rPr>
          <w:rFonts w:cstheme="minorHAnsi"/>
          <w:b/>
          <w:bCs/>
        </w:rPr>
      </w:pPr>
      <w:r w:rsidRPr="00363537">
        <w:rPr>
          <w:rFonts w:cstheme="minorHAnsi"/>
          <w:b/>
          <w:bCs/>
        </w:rPr>
        <w:t>A CÂMARA MUNICIPAL DE SUMARÉ APROVA:</w:t>
      </w:r>
    </w:p>
    <w:p w:rsidR="00363537" w:rsidRPr="00363537" w:rsidP="00363537" w14:paraId="0A849B96" w14:textId="77777777">
      <w:pPr>
        <w:spacing w:line="240" w:lineRule="auto"/>
        <w:ind w:firstLine="709"/>
        <w:jc w:val="both"/>
        <w:rPr>
          <w:rFonts w:cstheme="minorHAnsi"/>
        </w:rPr>
      </w:pPr>
      <w:r w:rsidRPr="00363537">
        <w:rPr>
          <w:rFonts w:cstheme="minorHAnsi"/>
          <w:b/>
          <w:bCs/>
        </w:rPr>
        <w:t>Art. 1º</w:t>
      </w:r>
      <w:r w:rsidRPr="00363537">
        <w:rPr>
          <w:rFonts w:cstheme="minorHAnsi"/>
        </w:rPr>
        <w:t xml:space="preserve"> Ficam isentas do pagamento da taxa de inscrição em concursos públicos e processos seletivos simplificados realizados pela Administração Pública Direta e Indireta do Município de Sumaré as mulheres vítimas de violência doméstica e familiar, nos termos da Lei Federal nº 11.340, de 7 de agosto de 2006 – Lei Maria da Penha.</w:t>
      </w:r>
    </w:p>
    <w:p w:rsidR="00363537" w:rsidRPr="00363537" w:rsidP="00363537" w14:paraId="1C5174E1" w14:textId="77777777">
      <w:pPr>
        <w:spacing w:line="240" w:lineRule="auto"/>
        <w:ind w:firstLine="709"/>
        <w:jc w:val="both"/>
        <w:rPr>
          <w:rFonts w:cstheme="minorHAnsi"/>
        </w:rPr>
      </w:pPr>
      <w:r w:rsidRPr="00363537">
        <w:rPr>
          <w:rFonts w:cstheme="minorHAnsi"/>
        </w:rPr>
        <w:t>Parágrafo único. A isenção prevista no caput deste artigo aplica-se aos certames destinados ao provimento de cargos, empregos públicos e à contratação temporária de pessoal no âmbito do Município de Sumaré.</w:t>
      </w:r>
    </w:p>
    <w:p w:rsidR="00363537" w:rsidRPr="00363537" w:rsidP="00363537" w14:paraId="7BFD95BB" w14:textId="77777777">
      <w:pPr>
        <w:spacing w:line="240" w:lineRule="auto"/>
        <w:ind w:firstLine="709"/>
        <w:jc w:val="both"/>
        <w:rPr>
          <w:rFonts w:cstheme="minorHAnsi"/>
        </w:rPr>
      </w:pPr>
      <w:r w:rsidRPr="00363537">
        <w:rPr>
          <w:rFonts w:cstheme="minorHAnsi"/>
          <w:b/>
          <w:bCs/>
        </w:rPr>
        <w:t>Art. 2º</w:t>
      </w:r>
      <w:r w:rsidRPr="00363537">
        <w:rPr>
          <w:rFonts w:cstheme="minorHAnsi"/>
        </w:rPr>
        <w:t xml:space="preserve"> Para os fins desta Lei, considera-se mulher vítima de violência doméstica e familiar aquela que se enquadre nas hipóteses previstas na Lei Federal nº 11.340, de 7 de agosto de 2006, independentemente da natureza da violência sofrida, incluindo, entre outras:</w:t>
      </w:r>
    </w:p>
    <w:p w:rsidR="00363537" w:rsidRPr="00363537" w:rsidP="00363537" w14:paraId="4A661767" w14:textId="77777777">
      <w:pPr>
        <w:spacing w:line="240" w:lineRule="auto"/>
        <w:ind w:firstLine="709"/>
        <w:jc w:val="both"/>
        <w:rPr>
          <w:rFonts w:cstheme="minorHAnsi"/>
        </w:rPr>
      </w:pPr>
      <w:r w:rsidRPr="00363537">
        <w:rPr>
          <w:rFonts w:cstheme="minorHAnsi"/>
        </w:rPr>
        <w:t xml:space="preserve">I – </w:t>
      </w:r>
      <w:r w:rsidRPr="00363537">
        <w:rPr>
          <w:rFonts w:cstheme="minorHAnsi"/>
        </w:rPr>
        <w:t>violência</w:t>
      </w:r>
      <w:r w:rsidRPr="00363537">
        <w:rPr>
          <w:rFonts w:cstheme="minorHAnsi"/>
        </w:rPr>
        <w:t xml:space="preserve"> física;</w:t>
      </w:r>
    </w:p>
    <w:p w:rsidR="00363537" w:rsidRPr="00363537" w:rsidP="00363537" w14:paraId="499C969F" w14:textId="77777777">
      <w:pPr>
        <w:spacing w:line="240" w:lineRule="auto"/>
        <w:ind w:firstLine="709"/>
        <w:jc w:val="both"/>
        <w:rPr>
          <w:rFonts w:cstheme="minorHAnsi"/>
        </w:rPr>
      </w:pPr>
      <w:r w:rsidRPr="00363537">
        <w:rPr>
          <w:rFonts w:cstheme="minorHAnsi"/>
        </w:rPr>
        <w:t xml:space="preserve">II – </w:t>
      </w:r>
      <w:r w:rsidRPr="00363537">
        <w:rPr>
          <w:rFonts w:cstheme="minorHAnsi"/>
        </w:rPr>
        <w:t>violência</w:t>
      </w:r>
      <w:r w:rsidRPr="00363537">
        <w:rPr>
          <w:rFonts w:cstheme="minorHAnsi"/>
        </w:rPr>
        <w:t xml:space="preserve"> psicológica;</w:t>
      </w:r>
    </w:p>
    <w:p w:rsidR="00363537" w:rsidRPr="00363537" w:rsidP="00363537" w14:paraId="174B2130" w14:textId="77777777">
      <w:pPr>
        <w:spacing w:line="240" w:lineRule="auto"/>
        <w:ind w:firstLine="709"/>
        <w:jc w:val="both"/>
        <w:rPr>
          <w:rFonts w:cstheme="minorHAnsi"/>
        </w:rPr>
      </w:pPr>
      <w:r w:rsidRPr="00363537">
        <w:rPr>
          <w:rFonts w:cstheme="minorHAnsi"/>
        </w:rPr>
        <w:t>III – violência sexual;</w:t>
      </w:r>
    </w:p>
    <w:p w:rsidR="00363537" w:rsidRPr="00363537" w:rsidP="00363537" w14:paraId="3844F698" w14:textId="77777777">
      <w:pPr>
        <w:spacing w:line="240" w:lineRule="auto"/>
        <w:ind w:firstLine="709"/>
        <w:jc w:val="both"/>
        <w:rPr>
          <w:rFonts w:cstheme="minorHAnsi"/>
        </w:rPr>
      </w:pPr>
      <w:r w:rsidRPr="00363537">
        <w:rPr>
          <w:rFonts w:cstheme="minorHAnsi"/>
        </w:rPr>
        <w:t xml:space="preserve">IV – </w:t>
      </w:r>
      <w:r w:rsidRPr="00363537">
        <w:rPr>
          <w:rFonts w:cstheme="minorHAnsi"/>
        </w:rPr>
        <w:t>violência</w:t>
      </w:r>
      <w:r w:rsidRPr="00363537">
        <w:rPr>
          <w:rFonts w:cstheme="minorHAnsi"/>
        </w:rPr>
        <w:t xml:space="preserve"> patrimonial; e</w:t>
      </w:r>
    </w:p>
    <w:p w:rsidR="00363537" w:rsidRPr="00363537" w:rsidP="00363537" w14:paraId="48B4FBFC" w14:textId="77777777">
      <w:pPr>
        <w:spacing w:line="240" w:lineRule="auto"/>
        <w:ind w:firstLine="709"/>
        <w:jc w:val="both"/>
        <w:rPr>
          <w:rFonts w:cstheme="minorHAnsi"/>
        </w:rPr>
      </w:pPr>
      <w:r w:rsidRPr="00363537">
        <w:rPr>
          <w:rFonts w:cstheme="minorHAnsi"/>
        </w:rPr>
        <w:t xml:space="preserve">V – </w:t>
      </w:r>
      <w:r w:rsidRPr="00363537">
        <w:rPr>
          <w:rFonts w:cstheme="minorHAnsi"/>
        </w:rPr>
        <w:t>violência</w:t>
      </w:r>
      <w:r w:rsidRPr="00363537">
        <w:rPr>
          <w:rFonts w:cstheme="minorHAnsi"/>
        </w:rPr>
        <w:t xml:space="preserve"> moral.</w:t>
      </w:r>
    </w:p>
    <w:p w:rsidR="00363537" w:rsidRPr="00363537" w:rsidP="00363537" w14:paraId="6233D96C" w14:textId="77777777">
      <w:pPr>
        <w:spacing w:line="240" w:lineRule="auto"/>
        <w:ind w:firstLine="709"/>
        <w:jc w:val="both"/>
        <w:rPr>
          <w:rFonts w:cstheme="minorHAnsi"/>
        </w:rPr>
      </w:pPr>
      <w:r w:rsidRPr="00363537">
        <w:rPr>
          <w:rFonts w:cstheme="minorHAnsi"/>
          <w:b/>
          <w:bCs/>
        </w:rPr>
        <w:t>Art. 3º</w:t>
      </w:r>
      <w:r w:rsidRPr="00363537">
        <w:rPr>
          <w:rFonts w:cstheme="minorHAnsi"/>
        </w:rPr>
        <w:t xml:space="preserve"> A concessão da isenção será condicionada à apresentação, no momento da inscrição ou no prazo estabelecido pelo edital do certame, de documentação que comprove a situação de violência doméstica e familiar.</w:t>
      </w:r>
    </w:p>
    <w:p w:rsidR="00363537" w:rsidRPr="00363537" w:rsidP="00363537" w14:paraId="7A28ED21" w14:textId="77777777">
      <w:pPr>
        <w:spacing w:line="240" w:lineRule="auto"/>
        <w:ind w:firstLine="709"/>
        <w:jc w:val="both"/>
        <w:rPr>
          <w:rFonts w:cstheme="minorHAnsi"/>
        </w:rPr>
      </w:pPr>
      <w:r w:rsidRPr="00363537">
        <w:rPr>
          <w:rFonts w:cstheme="minorHAnsi"/>
        </w:rPr>
        <w:t>§ 1º Para fins de comprovação, poderão ser aceitos, isolada ou conjuntamente, os seguintes documentos:</w:t>
      </w:r>
    </w:p>
    <w:p w:rsidR="00363537" w:rsidRPr="00363537" w:rsidP="00363537" w14:paraId="0F1E1695" w14:textId="77777777">
      <w:pPr>
        <w:spacing w:line="240" w:lineRule="auto"/>
        <w:ind w:firstLine="709"/>
        <w:jc w:val="both"/>
        <w:rPr>
          <w:rFonts w:cstheme="minorHAnsi"/>
        </w:rPr>
      </w:pPr>
      <w:r w:rsidRPr="00363537">
        <w:rPr>
          <w:rFonts w:cstheme="minorHAnsi"/>
        </w:rPr>
        <w:t xml:space="preserve">I – </w:t>
      </w:r>
      <w:r w:rsidRPr="00363537">
        <w:rPr>
          <w:rFonts w:cstheme="minorHAnsi"/>
        </w:rPr>
        <w:t>medida</w:t>
      </w:r>
      <w:r w:rsidRPr="00363537">
        <w:rPr>
          <w:rFonts w:cstheme="minorHAnsi"/>
        </w:rPr>
        <w:t xml:space="preserve"> protetiva de urgência concedida pelo Poder Judiciário;</w:t>
      </w:r>
    </w:p>
    <w:p w:rsidR="00363537" w:rsidRPr="00363537" w:rsidP="00363537" w14:paraId="105514E5" w14:textId="77777777">
      <w:pPr>
        <w:spacing w:line="240" w:lineRule="auto"/>
        <w:ind w:firstLine="709"/>
        <w:jc w:val="both"/>
        <w:rPr>
          <w:rFonts w:cstheme="minorHAnsi"/>
        </w:rPr>
      </w:pPr>
      <w:r w:rsidRPr="00363537">
        <w:rPr>
          <w:rFonts w:cstheme="minorHAnsi"/>
        </w:rPr>
        <w:t xml:space="preserve">II – </w:t>
      </w:r>
      <w:r w:rsidRPr="00363537">
        <w:rPr>
          <w:rFonts w:cstheme="minorHAnsi"/>
        </w:rPr>
        <w:t>boletim</w:t>
      </w:r>
      <w:r w:rsidRPr="00363537">
        <w:rPr>
          <w:rFonts w:cstheme="minorHAnsi"/>
        </w:rPr>
        <w:t xml:space="preserve"> de ocorrência policial que registre situação de violência doméstica e familiar;</w:t>
      </w:r>
    </w:p>
    <w:p w:rsidR="00363537" w:rsidRPr="00363537" w:rsidP="00363537" w14:paraId="2B0F4299" w14:textId="77777777">
      <w:pPr>
        <w:spacing w:line="240" w:lineRule="auto"/>
        <w:ind w:firstLine="709"/>
        <w:jc w:val="both"/>
        <w:rPr>
          <w:rFonts w:cstheme="minorHAnsi"/>
        </w:rPr>
      </w:pPr>
      <w:r w:rsidRPr="00363537">
        <w:rPr>
          <w:rFonts w:cstheme="minorHAnsi"/>
        </w:rPr>
        <w:t>III – certidão, declaração ou documento expedido por autoridade policial, órgão da rede municipal de atendimento à mulher, Centro de Referência Especializado de Assistência Social – CREAS, Centro de Referência de Assistência Social – CRAS, serviço especializado de atendimento à mulher ou outro órgão público competente;</w:t>
      </w:r>
    </w:p>
    <w:p w:rsidR="00363537" w:rsidRPr="00363537" w:rsidP="00363537" w14:paraId="037AC446" w14:textId="77777777">
      <w:pPr>
        <w:spacing w:line="240" w:lineRule="auto"/>
        <w:ind w:firstLine="709"/>
        <w:jc w:val="both"/>
        <w:rPr>
          <w:rFonts w:cstheme="minorHAnsi"/>
        </w:rPr>
      </w:pPr>
      <w:r w:rsidRPr="00363537">
        <w:rPr>
          <w:rFonts w:cstheme="minorHAnsi"/>
        </w:rPr>
        <w:t xml:space="preserve">IV – </w:t>
      </w:r>
      <w:r w:rsidRPr="00363537">
        <w:rPr>
          <w:rFonts w:cstheme="minorHAnsi"/>
        </w:rPr>
        <w:t>documento</w:t>
      </w:r>
      <w:r w:rsidRPr="00363537">
        <w:rPr>
          <w:rFonts w:cstheme="minorHAnsi"/>
        </w:rPr>
        <w:t xml:space="preserve"> que comprove a existência de inquérito policial relacionado à violência doméstica e familiar;</w:t>
      </w:r>
    </w:p>
    <w:p w:rsidR="00363537" w:rsidRPr="00363537" w:rsidP="00363537" w14:paraId="17C858FF" w14:textId="77777777">
      <w:pPr>
        <w:spacing w:line="240" w:lineRule="auto"/>
        <w:ind w:firstLine="709"/>
        <w:jc w:val="both"/>
        <w:rPr>
          <w:rFonts w:cstheme="minorHAnsi"/>
        </w:rPr>
      </w:pPr>
      <w:r w:rsidRPr="00363537">
        <w:rPr>
          <w:rFonts w:cstheme="minorHAnsi"/>
        </w:rPr>
        <w:t xml:space="preserve">V – </w:t>
      </w:r>
      <w:r w:rsidRPr="00363537">
        <w:rPr>
          <w:rFonts w:cstheme="minorHAnsi"/>
        </w:rPr>
        <w:t>certidão ou documento</w:t>
      </w:r>
      <w:r w:rsidRPr="00363537">
        <w:rPr>
          <w:rFonts w:cstheme="minorHAnsi"/>
        </w:rPr>
        <w:t xml:space="preserve"> que comprove a existência de ação judicial relacionada à violência doméstica e familiar; ou</w:t>
      </w:r>
    </w:p>
    <w:p w:rsidR="00363537" w:rsidP="00363537" w14:paraId="446C8B26" w14:textId="77777777">
      <w:pPr>
        <w:spacing w:line="240" w:lineRule="auto"/>
        <w:ind w:firstLine="709"/>
        <w:jc w:val="both"/>
        <w:rPr>
          <w:rFonts w:cstheme="minorHAnsi"/>
        </w:rPr>
      </w:pPr>
    </w:p>
    <w:p w:rsidR="00363537" w:rsidP="00363537" w14:paraId="40E39E8E" w14:textId="77777777">
      <w:pPr>
        <w:spacing w:line="240" w:lineRule="auto"/>
        <w:ind w:firstLine="709"/>
        <w:jc w:val="both"/>
        <w:rPr>
          <w:rFonts w:cstheme="minorHAnsi"/>
        </w:rPr>
      </w:pPr>
    </w:p>
    <w:p w:rsidR="00363537" w:rsidRPr="00363537" w:rsidP="00363537" w14:paraId="7C0ADE83" w14:textId="132300D5">
      <w:pPr>
        <w:spacing w:line="240" w:lineRule="auto"/>
        <w:ind w:firstLine="709"/>
        <w:jc w:val="both"/>
        <w:rPr>
          <w:rFonts w:cstheme="minorHAnsi"/>
        </w:rPr>
      </w:pPr>
      <w:r w:rsidRPr="00363537">
        <w:rPr>
          <w:rFonts w:cstheme="minorHAnsi"/>
        </w:rPr>
        <w:t xml:space="preserve">VI – </w:t>
      </w:r>
      <w:r w:rsidRPr="00363537">
        <w:rPr>
          <w:rFonts w:cstheme="minorHAnsi"/>
        </w:rPr>
        <w:t>outros</w:t>
      </w:r>
      <w:r w:rsidRPr="00363537">
        <w:rPr>
          <w:rFonts w:cstheme="minorHAnsi"/>
        </w:rPr>
        <w:t xml:space="preserve"> documentos oficiais que, na forma do regulamento, sejam aptos a comprovar a situação prevista nesta Lei.</w:t>
      </w:r>
    </w:p>
    <w:p w:rsidR="00363537" w:rsidRPr="00363537" w:rsidP="00363537" w14:paraId="48074A6A" w14:textId="77777777">
      <w:pPr>
        <w:spacing w:line="240" w:lineRule="auto"/>
        <w:ind w:firstLine="709"/>
        <w:jc w:val="both"/>
        <w:rPr>
          <w:rFonts w:cstheme="minorHAnsi"/>
        </w:rPr>
      </w:pPr>
      <w:r w:rsidRPr="00363537">
        <w:rPr>
          <w:rFonts w:cstheme="minorHAnsi"/>
        </w:rPr>
        <w:t>§ 2º A documentação apresentada pela candidata deverá ser analisada exclusivamente para fins de concessão da isenção, sendo vedada sua utilização para finalidade diversa.</w:t>
      </w:r>
    </w:p>
    <w:p w:rsidR="00363537" w:rsidRPr="00363537" w:rsidP="00363537" w14:paraId="5ABEA40A" w14:textId="77777777">
      <w:pPr>
        <w:spacing w:line="240" w:lineRule="auto"/>
        <w:ind w:firstLine="709"/>
        <w:jc w:val="both"/>
        <w:rPr>
          <w:rFonts w:cstheme="minorHAnsi"/>
        </w:rPr>
      </w:pPr>
      <w:r w:rsidRPr="00363537">
        <w:rPr>
          <w:rFonts w:cstheme="minorHAnsi"/>
        </w:rPr>
        <w:t>§ 3º Sempre que possível, a Administração Pública deverá adotar procedimentos que preservem o sigilo das informações pessoais e da situação de violência relatada pela candidata, observada a legislação aplicável à proteção de dados pessoais.</w:t>
      </w:r>
    </w:p>
    <w:p w:rsidR="00363537" w:rsidRPr="00363537" w:rsidP="00363537" w14:paraId="5EA8042C" w14:textId="77777777">
      <w:pPr>
        <w:spacing w:line="240" w:lineRule="auto"/>
        <w:ind w:firstLine="709"/>
        <w:jc w:val="both"/>
        <w:rPr>
          <w:rFonts w:cstheme="minorHAnsi"/>
        </w:rPr>
      </w:pPr>
      <w:r w:rsidRPr="00363537">
        <w:rPr>
          <w:rFonts w:cstheme="minorHAnsi"/>
          <w:b/>
          <w:bCs/>
        </w:rPr>
        <w:t>Art. 4º</w:t>
      </w:r>
      <w:r w:rsidRPr="00363537">
        <w:rPr>
          <w:rFonts w:cstheme="minorHAnsi"/>
        </w:rPr>
        <w:t xml:space="preserve"> A solicitação da isenção deverá ser realizada dentro do período estabelecido no edital do concurso público ou processo seletivo.</w:t>
      </w:r>
    </w:p>
    <w:p w:rsidR="00363537" w:rsidRPr="00363537" w:rsidP="00363537" w14:paraId="6EB50571" w14:textId="77777777">
      <w:pPr>
        <w:spacing w:line="240" w:lineRule="auto"/>
        <w:ind w:firstLine="709"/>
        <w:jc w:val="both"/>
        <w:rPr>
          <w:rFonts w:cstheme="minorHAnsi"/>
        </w:rPr>
      </w:pPr>
      <w:r w:rsidRPr="00363537">
        <w:rPr>
          <w:rFonts w:cstheme="minorHAnsi"/>
        </w:rPr>
        <w:t>§ 1º O edital deverá informar expressamente sobre a existência do direito à isenção previsto nesta Lei, bem como os procedimentos e documentos necessários para sua solicitação.</w:t>
      </w:r>
    </w:p>
    <w:p w:rsidR="00363537" w:rsidRPr="00363537" w:rsidP="00363537" w14:paraId="319EAAC0" w14:textId="77777777">
      <w:pPr>
        <w:spacing w:line="240" w:lineRule="auto"/>
        <w:ind w:firstLine="709"/>
        <w:jc w:val="both"/>
        <w:rPr>
          <w:rFonts w:cstheme="minorHAnsi"/>
        </w:rPr>
      </w:pPr>
      <w:r w:rsidRPr="00363537">
        <w:rPr>
          <w:rFonts w:cstheme="minorHAnsi"/>
        </w:rPr>
        <w:t>§ 2º A candidata que tiver o pedido de isenção indeferido poderá apresentar recurso administrativo, no prazo e nas condições estabelecidos no edital.</w:t>
      </w:r>
    </w:p>
    <w:p w:rsidR="00363537" w:rsidRPr="00363537" w:rsidP="00363537" w14:paraId="2F095467" w14:textId="77777777">
      <w:pPr>
        <w:spacing w:line="240" w:lineRule="auto"/>
        <w:ind w:firstLine="709"/>
        <w:jc w:val="both"/>
        <w:rPr>
          <w:rFonts w:cstheme="minorHAnsi"/>
        </w:rPr>
      </w:pPr>
      <w:r w:rsidRPr="00363537">
        <w:rPr>
          <w:rFonts w:cstheme="minorHAnsi"/>
          <w:b/>
          <w:bCs/>
        </w:rPr>
        <w:t>Art. 5º</w:t>
      </w:r>
      <w:r w:rsidRPr="00363537">
        <w:rPr>
          <w:rFonts w:cstheme="minorHAnsi"/>
        </w:rPr>
        <w:t xml:space="preserve"> A isenção prevista nesta Lei será concedida para cada inscrição realizada pela candidata, observadas as regras estabelecidas no respectivo edital.</w:t>
      </w:r>
    </w:p>
    <w:p w:rsidR="00363537" w:rsidRPr="00363537" w:rsidP="00363537" w14:paraId="13F7C64B" w14:textId="77777777">
      <w:pPr>
        <w:spacing w:line="240" w:lineRule="auto"/>
        <w:ind w:firstLine="709"/>
        <w:jc w:val="both"/>
        <w:rPr>
          <w:rFonts w:cstheme="minorHAnsi"/>
        </w:rPr>
      </w:pPr>
      <w:r w:rsidRPr="00363537">
        <w:rPr>
          <w:rFonts w:cstheme="minorHAnsi"/>
          <w:b/>
          <w:bCs/>
        </w:rPr>
        <w:t>Art. 6º</w:t>
      </w:r>
      <w:r w:rsidRPr="00363537">
        <w:rPr>
          <w:rFonts w:cstheme="minorHAnsi"/>
        </w:rPr>
        <w:t xml:space="preserve"> A prestação de informação falsa ou a apresentação de documento falso para obtenção da isenção sujeitará a candidata às penalidades previstas na legislação vigente, assegurados o contraditório e a ampla defesa.</w:t>
      </w:r>
    </w:p>
    <w:p w:rsidR="00363537" w:rsidRPr="00363537" w:rsidP="00363537" w14:paraId="237EDAAE" w14:textId="77777777">
      <w:pPr>
        <w:spacing w:line="240" w:lineRule="auto"/>
        <w:ind w:firstLine="709"/>
        <w:jc w:val="both"/>
        <w:rPr>
          <w:rFonts w:cstheme="minorHAnsi"/>
        </w:rPr>
      </w:pPr>
      <w:r w:rsidRPr="00363537">
        <w:rPr>
          <w:rFonts w:cstheme="minorHAnsi"/>
        </w:rPr>
        <w:t>Parágrafo único. Constatada fraude após a nomeação ou contratação, poderão ser adotadas as medidas administrativas cabíveis, sem prejuízo das demais sanções previstas em lei.</w:t>
      </w:r>
    </w:p>
    <w:p w:rsidR="00363537" w:rsidRPr="00363537" w:rsidP="00363537" w14:paraId="5497F7DD" w14:textId="77777777">
      <w:pPr>
        <w:spacing w:line="240" w:lineRule="auto"/>
        <w:ind w:firstLine="709"/>
        <w:jc w:val="both"/>
        <w:rPr>
          <w:rFonts w:cstheme="minorHAnsi"/>
        </w:rPr>
      </w:pPr>
      <w:r w:rsidRPr="00363537">
        <w:rPr>
          <w:rFonts w:cstheme="minorHAnsi"/>
          <w:b/>
          <w:bCs/>
        </w:rPr>
        <w:t>Art. 7º</w:t>
      </w:r>
      <w:r w:rsidRPr="00363537">
        <w:rPr>
          <w:rFonts w:cstheme="minorHAnsi"/>
        </w:rPr>
        <w:t xml:space="preserve"> Os editais dos concursos públicos e processos seletivos abrangidos por esta Lei deverão conter capítulo específico sobre a isenção da taxa de inscrição para mulheres vítimas de violência doméstica e familiar.</w:t>
      </w:r>
    </w:p>
    <w:p w:rsidR="00363537" w:rsidRPr="00363537" w:rsidP="00363537" w14:paraId="650CAB08" w14:textId="77777777">
      <w:pPr>
        <w:spacing w:line="240" w:lineRule="auto"/>
        <w:ind w:firstLine="709"/>
        <w:jc w:val="both"/>
        <w:rPr>
          <w:rFonts w:cstheme="minorHAnsi"/>
        </w:rPr>
      </w:pPr>
      <w:r w:rsidRPr="00363537">
        <w:rPr>
          <w:rFonts w:cstheme="minorHAnsi"/>
          <w:b/>
          <w:bCs/>
        </w:rPr>
        <w:t>Art. 8º</w:t>
      </w:r>
      <w:r w:rsidRPr="00363537">
        <w:rPr>
          <w:rFonts w:cstheme="minorHAnsi"/>
        </w:rPr>
        <w:t xml:space="preserve"> O Poder Executivo poderá regulamentar esta Lei, especialmente quanto aos procedimentos administrativos necessários à sua aplicação.</w:t>
      </w:r>
    </w:p>
    <w:p w:rsidR="00363537" w:rsidRPr="00363537" w:rsidP="00363537" w14:paraId="320A3244" w14:textId="77777777">
      <w:pPr>
        <w:spacing w:line="240" w:lineRule="auto"/>
        <w:ind w:firstLine="709"/>
        <w:jc w:val="both"/>
        <w:rPr>
          <w:rFonts w:cstheme="minorHAnsi"/>
        </w:rPr>
      </w:pPr>
      <w:r w:rsidRPr="00363537">
        <w:rPr>
          <w:rFonts w:cstheme="minorHAnsi"/>
          <w:b/>
          <w:bCs/>
        </w:rPr>
        <w:t>Art. 9º</w:t>
      </w:r>
      <w:r w:rsidRPr="00363537">
        <w:rPr>
          <w:rFonts w:cstheme="minorHAnsi"/>
        </w:rPr>
        <w:t xml:space="preserve"> As despesas decorrentes da execução desta Lei correrão por conta das dotações orçamentárias próprias, suplementadas, se necessário.</w:t>
      </w:r>
    </w:p>
    <w:p w:rsidR="00B36E30" w:rsidRPr="007C3173" w:rsidP="00B36E30" w14:paraId="17E3DAD3" w14:textId="774689BF">
      <w:pPr>
        <w:spacing w:line="240" w:lineRule="auto"/>
        <w:ind w:firstLine="709"/>
        <w:jc w:val="both"/>
        <w:rPr>
          <w:rFonts w:cstheme="minorHAnsi"/>
          <w:sz w:val="24"/>
          <w:szCs w:val="24"/>
        </w:rPr>
      </w:pPr>
      <w:r w:rsidRPr="00363537">
        <w:rPr>
          <w:rFonts w:cstheme="minorHAnsi"/>
          <w:b/>
          <w:bCs/>
        </w:rPr>
        <w:t>Art. 10</w:t>
      </w:r>
      <w:r w:rsidRPr="00363537">
        <w:rPr>
          <w:rFonts w:cstheme="minorHAnsi"/>
        </w:rPr>
        <w:t>. Esta Lei entra em vigor na data de sua publicação.</w:t>
      </w:r>
    </w:p>
    <w:p w:rsidR="00B36E30" w:rsidRPr="00363537" w:rsidP="007F0FEC" w14:paraId="0768EF79" w14:textId="6AB0FA2B">
      <w:pPr>
        <w:spacing w:line="240" w:lineRule="auto"/>
        <w:ind w:firstLine="709"/>
        <w:jc w:val="center"/>
        <w:rPr>
          <w:rFonts w:cstheme="minorHAnsi"/>
          <w:b/>
          <w:bCs/>
        </w:rPr>
      </w:pPr>
      <w:r w:rsidRPr="00363537">
        <w:rPr>
          <w:rFonts w:cstheme="minorHAnsi"/>
        </w:rPr>
        <w:t xml:space="preserve">Sala das Sessões, </w:t>
      </w:r>
      <w:r w:rsidR="00363537">
        <w:rPr>
          <w:rFonts w:cstheme="minorHAnsi"/>
        </w:rPr>
        <w:t>31</w:t>
      </w:r>
      <w:r w:rsidRPr="00363537" w:rsidR="007C3173">
        <w:rPr>
          <w:rFonts w:cstheme="minorHAnsi"/>
        </w:rPr>
        <w:t xml:space="preserve"> de </w:t>
      </w:r>
      <w:r w:rsidRPr="00363537" w:rsidR="007C3173">
        <w:rPr>
          <w:rFonts w:cstheme="minorHAnsi"/>
        </w:rPr>
        <w:t>Agosto</w:t>
      </w:r>
      <w:r w:rsidRPr="00363537">
        <w:rPr>
          <w:rFonts w:cstheme="minorHAnsi"/>
        </w:rPr>
        <w:t xml:space="preserve"> de 2026</w:t>
      </w:r>
    </w:p>
    <w:p w:rsidR="00D15F2F" w:rsidRPr="00C86B34" w:rsidP="00052D34" w14:paraId="49AF252A" w14:textId="3749121D">
      <w:pPr>
        <w:spacing w:line="240" w:lineRule="auto"/>
        <w:ind w:firstLine="709"/>
        <w:jc w:val="center"/>
        <w:rPr>
          <w:rFonts w:cstheme="minorHAnsi"/>
          <w:sz w:val="24"/>
          <w:szCs w:val="24"/>
        </w:rPr>
      </w:pPr>
      <w:r w:rsidRPr="00C86B34">
        <w:rPr>
          <w:rFonts w:cstheme="minorHAnsi"/>
          <w:noProof/>
          <w:sz w:val="24"/>
          <w:szCs w:val="24"/>
        </w:rPr>
        <w:drawing>
          <wp:inline distT="0" distB="0" distL="0" distR="0">
            <wp:extent cx="2143125" cy="1638300"/>
            <wp:effectExtent l="0" t="0" r="9525" b="0"/>
            <wp:docPr id="14022554" name="Imagem 1402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19862" name="Imagem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3125" cy="1638300"/>
                    </a:xfrm>
                    <a:prstGeom prst="rect">
                      <a:avLst/>
                    </a:prstGeom>
                    <a:noFill/>
                    <a:ln>
                      <a:noFill/>
                    </a:ln>
                  </pic:spPr>
                </pic:pic>
              </a:graphicData>
            </a:graphic>
          </wp:inline>
        </w:drawing>
      </w:r>
    </w:p>
    <w:p w:rsidR="00363537" w:rsidP="00363537" w14:paraId="0D4C61B0" w14:textId="77777777">
      <w:pPr>
        <w:spacing w:line="240" w:lineRule="auto"/>
        <w:ind w:firstLine="709"/>
        <w:rPr>
          <w:rFonts w:cstheme="minorHAnsi"/>
          <w:b/>
          <w:bCs/>
          <w:sz w:val="28"/>
          <w:szCs w:val="28"/>
        </w:rPr>
      </w:pPr>
    </w:p>
    <w:p w:rsidR="00363537" w:rsidRPr="00363537" w:rsidP="00363537" w14:paraId="553B191F" w14:textId="039885A9">
      <w:pPr>
        <w:spacing w:line="240" w:lineRule="auto"/>
        <w:ind w:firstLine="709"/>
        <w:rPr>
          <w:rFonts w:cstheme="minorHAnsi"/>
          <w:b/>
          <w:bCs/>
          <w:sz w:val="28"/>
          <w:szCs w:val="28"/>
        </w:rPr>
      </w:pPr>
      <w:r w:rsidRPr="00363537">
        <w:rPr>
          <w:rFonts w:cstheme="minorHAnsi"/>
          <w:b/>
          <w:bCs/>
          <w:sz w:val="28"/>
          <w:szCs w:val="28"/>
        </w:rPr>
        <w:t>JUSTIFICATIVA</w:t>
      </w:r>
    </w:p>
    <w:p w:rsidR="00363537" w:rsidRPr="00363537" w:rsidP="00363537" w14:paraId="573FA03D" w14:textId="77777777">
      <w:pPr>
        <w:spacing w:line="240" w:lineRule="auto"/>
        <w:ind w:firstLine="709"/>
        <w:rPr>
          <w:rFonts w:cstheme="minorHAnsi"/>
        </w:rPr>
      </w:pPr>
      <w:r w:rsidRPr="00363537">
        <w:rPr>
          <w:rFonts w:cstheme="minorHAnsi"/>
        </w:rPr>
        <w:t>O presente Projeto de Lei tem por objetivo estabelecer, no Município de Sumaré, a isenção do pagamento da taxa de inscrição em concursos públicos e processos seletivos municipais para mulheres vítimas de violência doméstica e familiar.</w:t>
      </w:r>
    </w:p>
    <w:p w:rsidR="00363537" w:rsidRPr="00363537" w:rsidP="00363537" w14:paraId="3EF3262B" w14:textId="77777777">
      <w:pPr>
        <w:spacing w:line="240" w:lineRule="auto"/>
        <w:ind w:firstLine="709"/>
        <w:rPr>
          <w:rFonts w:cstheme="minorHAnsi"/>
        </w:rPr>
      </w:pPr>
      <w:r w:rsidRPr="00363537">
        <w:rPr>
          <w:rFonts w:cstheme="minorHAnsi"/>
        </w:rPr>
        <w:t>A violência contra a mulher constitui grave violação de direitos humanos e exige do Poder Público a adoção de políticas concretas destinadas não apenas à proteção da vítima, mas também à criação de condições para que ela possa reconstruir sua vida com autonomia, dignidade e independência econômica.</w:t>
      </w:r>
    </w:p>
    <w:p w:rsidR="00363537" w:rsidRPr="00363537" w:rsidP="00363537" w14:paraId="110C0994" w14:textId="77777777">
      <w:pPr>
        <w:spacing w:line="240" w:lineRule="auto"/>
        <w:ind w:firstLine="709"/>
        <w:rPr>
          <w:rFonts w:cstheme="minorHAnsi"/>
        </w:rPr>
      </w:pPr>
      <w:r w:rsidRPr="00363537">
        <w:rPr>
          <w:rFonts w:cstheme="minorHAnsi"/>
        </w:rPr>
        <w:t>A Lei Federal nº 11.340, de 7 de agosto de 2006 – Lei Maria da Penha, estabelece mecanismos para prevenir e coibir a violência doméstica e familiar contra a mulher, reconhecendo a necessidade de atuação articulada do Poder Público para o enfrentamento desse problema.</w:t>
      </w:r>
    </w:p>
    <w:p w:rsidR="00363537" w:rsidRPr="00363537" w:rsidP="00363537" w14:paraId="15D830F6" w14:textId="77777777">
      <w:pPr>
        <w:spacing w:line="240" w:lineRule="auto"/>
        <w:ind w:firstLine="709"/>
        <w:rPr>
          <w:rFonts w:cstheme="minorHAnsi"/>
        </w:rPr>
      </w:pPr>
      <w:r w:rsidRPr="00363537">
        <w:rPr>
          <w:rFonts w:cstheme="minorHAnsi"/>
        </w:rPr>
        <w:t>Nesse contexto, o acesso ao trabalho e à geração de renda possui papel fundamental na ruptura do ciclo de violência. Muitas mulheres permanecem em relações abusivas por dependerem economicamente do agressor ou por não possuírem condições financeiras para iniciar uma nova trajetória profissional.</w:t>
      </w:r>
    </w:p>
    <w:p w:rsidR="00363537" w:rsidRPr="00363537" w:rsidP="00363537" w14:paraId="21DAF7B4" w14:textId="77777777">
      <w:pPr>
        <w:spacing w:line="240" w:lineRule="auto"/>
        <w:ind w:firstLine="709"/>
        <w:rPr>
          <w:rFonts w:cstheme="minorHAnsi"/>
        </w:rPr>
      </w:pPr>
      <w:r w:rsidRPr="00363537">
        <w:rPr>
          <w:rFonts w:cstheme="minorHAnsi"/>
        </w:rPr>
        <w:t>A isenção da taxa de inscrição em concursos públicos e processos seletivos municipais representa, portanto, uma medida simples, de baixo impacto financeiro para o Município e de grande relevância social, pois elimina uma barreira econômica que pode dificultar o acesso dessas mulheres às oportunidades de trabalho oferecidas pelo Poder Público.</w:t>
      </w:r>
    </w:p>
    <w:p w:rsidR="00363537" w:rsidRPr="00363537" w:rsidP="00363537" w14:paraId="57C6C715" w14:textId="77777777">
      <w:pPr>
        <w:spacing w:line="240" w:lineRule="auto"/>
        <w:ind w:firstLine="709"/>
        <w:rPr>
          <w:rFonts w:cstheme="minorHAnsi"/>
        </w:rPr>
      </w:pPr>
      <w:r w:rsidRPr="00363537">
        <w:rPr>
          <w:rFonts w:cstheme="minorHAnsi"/>
        </w:rPr>
        <w:t>A presente proposição também dialoga com a realidade legislativa do Município de Sumaré, que já possui mecanismos de isenção de taxas de inscrição em concursos públicos. A legislação municipal contempla, entre outras hipóteses, pessoas com deficiência, desempregados e doadores de sangue, demonstrando que o Município já reconhece a importância de remover barreiras econômicas para o acesso aos certames públicos.</w:t>
      </w:r>
    </w:p>
    <w:p w:rsidR="00363537" w:rsidRPr="00363537" w:rsidP="00363537" w14:paraId="7FD04405" w14:textId="77777777">
      <w:pPr>
        <w:spacing w:line="240" w:lineRule="auto"/>
        <w:ind w:firstLine="709"/>
        <w:rPr>
          <w:rFonts w:cstheme="minorHAnsi"/>
        </w:rPr>
      </w:pPr>
      <w:r w:rsidRPr="00363537">
        <w:rPr>
          <w:rFonts w:cstheme="minorHAnsi"/>
        </w:rPr>
        <w:t>Mais recentemente, a Câmara Municipal de Sumaré aprovou legislação que concede isenção da taxa de inscrição em concursos públicos municipais aos candidatos que comprovarem determinadas condições relacionadas à adoção de animais, reforçando a utilização desse instrumento como política pública municipal.</w:t>
      </w:r>
    </w:p>
    <w:p w:rsidR="00363537" w:rsidRPr="00363537" w:rsidP="00363537" w14:paraId="73CE7A63" w14:textId="77777777">
      <w:pPr>
        <w:spacing w:line="240" w:lineRule="auto"/>
        <w:ind w:firstLine="709"/>
        <w:rPr>
          <w:rFonts w:cstheme="minorHAnsi"/>
        </w:rPr>
      </w:pPr>
      <w:r w:rsidRPr="00363537">
        <w:rPr>
          <w:rFonts w:cstheme="minorHAnsi"/>
        </w:rPr>
        <w:t>A proposta ora apresentada possui, portanto, relevante caráter social e de proteção à mulher, buscando transformar a política de enfrentamento à violência doméstica em uma medida concreta de emancipação e inclusão profissional.</w:t>
      </w:r>
    </w:p>
    <w:p w:rsidR="00363537" w:rsidRPr="00363537" w:rsidP="00363537" w14:paraId="533A0A7F" w14:textId="77777777">
      <w:pPr>
        <w:spacing w:line="240" w:lineRule="auto"/>
        <w:ind w:firstLine="709"/>
        <w:rPr>
          <w:rFonts w:cstheme="minorHAnsi"/>
        </w:rPr>
      </w:pPr>
      <w:r w:rsidRPr="00363537">
        <w:rPr>
          <w:rFonts w:cstheme="minorHAnsi"/>
        </w:rPr>
        <w:t>Não se pretende criar qualquer privilégio, mas proporcionar igualdade material de oportunidades a mulheres que se encontram em situação de especial vulnerabilidade e que, muitas vezes, precisam reconstruir suas vidas após experiências de violência.</w:t>
      </w:r>
    </w:p>
    <w:p w:rsidR="00363537" w:rsidRPr="00363537" w:rsidP="00363537" w14:paraId="74B17E94" w14:textId="77777777">
      <w:pPr>
        <w:spacing w:line="240" w:lineRule="auto"/>
        <w:ind w:firstLine="709"/>
        <w:rPr>
          <w:rFonts w:cstheme="minorHAnsi"/>
        </w:rPr>
      </w:pPr>
      <w:r w:rsidRPr="00363537">
        <w:rPr>
          <w:rFonts w:cstheme="minorHAnsi"/>
        </w:rPr>
        <w:t xml:space="preserve">A possibilidade de participação em concursos públicos e processos seletivos sem o obstáculo financeiro da taxa de inscrição pode representar </w:t>
      </w:r>
      <w:r w:rsidRPr="00363537">
        <w:rPr>
          <w:rFonts w:cstheme="minorHAnsi"/>
        </w:rPr>
        <w:t>uma importante</w:t>
      </w:r>
      <w:r w:rsidRPr="00363537">
        <w:rPr>
          <w:rFonts w:cstheme="minorHAnsi"/>
        </w:rPr>
        <w:t xml:space="preserve"> porta de entrada para a independência econômica, elemento fundamental para o rompimento definitivo do ciclo de violência.</w:t>
      </w:r>
    </w:p>
    <w:p w:rsidR="00363537" w:rsidRPr="00363537" w:rsidP="00363537" w14:paraId="5851E8CD" w14:textId="77777777">
      <w:pPr>
        <w:spacing w:line="240" w:lineRule="auto"/>
        <w:ind w:firstLine="709"/>
        <w:rPr>
          <w:rFonts w:cstheme="minorHAnsi"/>
        </w:rPr>
      </w:pPr>
      <w:r w:rsidRPr="00363537">
        <w:rPr>
          <w:rFonts w:cstheme="minorHAnsi"/>
        </w:rPr>
        <w:t>Diante da relevância social da matéria, contamos com o apoio dos Nobres Pares para a aprovação deste Projeto de Lei.</w:t>
      </w:r>
    </w:p>
    <w:p w:rsidR="00431B1E" w:rsidRPr="00363537" w:rsidP="007C3173" w14:paraId="49F3206F" w14:textId="77777777">
      <w:pPr>
        <w:spacing w:line="240" w:lineRule="auto"/>
        <w:ind w:firstLine="709"/>
        <w:rPr>
          <w:rFonts w:cstheme="minorHAnsi"/>
        </w:rPr>
      </w:pPr>
    </w:p>
    <w:p w:rsidR="00431B1E" w:rsidP="007C3173" w14:paraId="7D211E4C" w14:textId="77777777">
      <w:pPr>
        <w:spacing w:line="240" w:lineRule="auto"/>
        <w:ind w:firstLine="709"/>
        <w:rPr>
          <w:rFonts w:cstheme="minorHAnsi"/>
          <w:sz w:val="24"/>
          <w:szCs w:val="24"/>
        </w:rPr>
      </w:pPr>
    </w:p>
    <w:p w:rsidR="00431B1E" w:rsidRPr="007C3173" w:rsidP="007C3173" w14:paraId="42A71516" w14:textId="77777777">
      <w:pPr>
        <w:spacing w:line="240" w:lineRule="auto"/>
        <w:ind w:firstLine="709"/>
        <w:rPr>
          <w:rFonts w:cstheme="minorHAnsi"/>
          <w:sz w:val="24"/>
          <w:szCs w:val="24"/>
        </w:rPr>
      </w:pPr>
    </w:p>
    <w:p w:rsidR="00E21D66" w:rsidRPr="00FF64A9" w:rsidP="000505CD" w14:paraId="31A64DA9" w14:textId="3D283410">
      <w:pPr>
        <w:spacing w:line="240" w:lineRule="auto"/>
        <w:ind w:firstLine="709"/>
        <w:jc w:val="center"/>
        <w:rPr>
          <w:rFonts w:cstheme="minorHAnsi"/>
          <w:sz w:val="24"/>
          <w:szCs w:val="24"/>
        </w:rPr>
      </w:pPr>
      <w:r w:rsidRPr="00FF64A9">
        <w:rPr>
          <w:rFonts w:cstheme="minorHAnsi"/>
          <w:sz w:val="24"/>
          <w:szCs w:val="24"/>
        </w:rPr>
        <w:t>Sala das Sessões</w:t>
      </w:r>
      <w:r w:rsidR="009D136E">
        <w:rPr>
          <w:rFonts w:cstheme="minorHAnsi"/>
          <w:sz w:val="24"/>
          <w:szCs w:val="24"/>
        </w:rPr>
        <w:t xml:space="preserve">, </w:t>
      </w:r>
      <w:r w:rsidR="00363537">
        <w:rPr>
          <w:rFonts w:cstheme="minorHAnsi"/>
          <w:sz w:val="24"/>
          <w:szCs w:val="24"/>
        </w:rPr>
        <w:t>31</w:t>
      </w:r>
      <w:r w:rsidR="007C3173">
        <w:rPr>
          <w:rFonts w:cstheme="minorHAnsi"/>
          <w:sz w:val="24"/>
          <w:szCs w:val="24"/>
        </w:rPr>
        <w:t xml:space="preserve"> de </w:t>
      </w:r>
      <w:r w:rsidR="007C3173">
        <w:rPr>
          <w:rFonts w:cstheme="minorHAnsi"/>
          <w:sz w:val="24"/>
          <w:szCs w:val="24"/>
        </w:rPr>
        <w:t>Agosto</w:t>
      </w:r>
      <w:r w:rsidR="005C1F9F">
        <w:rPr>
          <w:rFonts w:cstheme="minorHAnsi"/>
          <w:sz w:val="24"/>
          <w:szCs w:val="24"/>
        </w:rPr>
        <w:t xml:space="preserve"> de 2026</w:t>
      </w:r>
    </w:p>
    <w:p w:rsidR="00E21D66" w:rsidP="004C0E73" w14:paraId="4ACFDEE4" w14:textId="48BB5ECD">
      <w:pPr>
        <w:spacing w:line="240" w:lineRule="auto"/>
        <w:ind w:firstLine="709"/>
        <w:jc w:val="both"/>
        <w:rPr>
          <w:rFonts w:cstheme="minorHAnsi"/>
          <w:b/>
          <w:bCs/>
          <w:sz w:val="28"/>
          <w:szCs w:val="28"/>
        </w:rPr>
      </w:pPr>
      <w:r>
        <w:rPr>
          <w:rFonts w:cstheme="minorHAnsi"/>
          <w:b/>
          <w:bCs/>
          <w:sz w:val="28"/>
          <w:szCs w:val="28"/>
        </w:rPr>
        <w:t xml:space="preserve">                               </w:t>
      </w:r>
      <w:r>
        <w:rPr>
          <w:noProof/>
          <w:sz w:val="28"/>
          <w:szCs w:val="28"/>
        </w:rPr>
        <w:drawing>
          <wp:inline distT="0" distB="0" distL="0" distR="0">
            <wp:extent cx="2143125" cy="1638300"/>
            <wp:effectExtent l="0" t="0" r="9525" b="0"/>
            <wp:docPr id="422456927" name="Imagem 4224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42442" name="Imagem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3125" cy="1638300"/>
                    </a:xfrm>
                    <a:prstGeom prst="rect">
                      <a:avLst/>
                    </a:prstGeom>
                    <a:noFill/>
                    <a:ln>
                      <a:noFill/>
                    </a:ln>
                  </pic:spPr>
                </pic:pic>
              </a:graphicData>
            </a:graphic>
          </wp:inline>
        </w:drawing>
      </w:r>
      <w:permEnd w:id="0"/>
    </w:p>
    <w:sectPr w:rsidSect="00266303">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619875"/>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619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E23D7"/>
    <w:multiLevelType w:val="hybridMultilevel"/>
    <w:tmpl w:val="31DE73EC"/>
    <w:lvl w:ilvl="0">
      <w:start w:val="1"/>
      <w:numFmt w:val="upperRoman"/>
      <w:lvlText w:val="%1-"/>
      <w:lvlJc w:val="left"/>
      <w:pPr>
        <w:ind w:left="1287" w:hanging="72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
    <w:nsid w:val="0CB416F1"/>
    <w:multiLevelType w:val="multilevel"/>
    <w:tmpl w:val="C66E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F70DC1"/>
    <w:multiLevelType w:val="multilevel"/>
    <w:tmpl w:val="D17E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D1AE1"/>
    <w:multiLevelType w:val="multilevel"/>
    <w:tmpl w:val="E36C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466469"/>
    <w:multiLevelType w:val="multilevel"/>
    <w:tmpl w:val="9850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513305"/>
    <w:multiLevelType w:val="multilevel"/>
    <w:tmpl w:val="0BF8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705D91"/>
    <w:multiLevelType w:val="multilevel"/>
    <w:tmpl w:val="BAD4E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FD7392"/>
    <w:multiLevelType w:val="multilevel"/>
    <w:tmpl w:val="17F8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7794A"/>
    <w:multiLevelType w:val="multilevel"/>
    <w:tmpl w:val="CBA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CC240F"/>
    <w:multiLevelType w:val="multilevel"/>
    <w:tmpl w:val="F914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FB2A8B"/>
    <w:multiLevelType w:val="multilevel"/>
    <w:tmpl w:val="BB58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0"/>
  </w:num>
  <w:num w:numId="3">
    <w:abstractNumId w:val="6"/>
  </w:num>
  <w:num w:numId="4">
    <w:abstractNumId w:val="3"/>
  </w:num>
  <w:num w:numId="5">
    <w:abstractNumId w:val="9"/>
  </w:num>
  <w:num w:numId="6">
    <w:abstractNumId w:val="0"/>
  </w:num>
  <w:num w:numId="7">
    <w:abstractNumId w:val="1"/>
  </w:num>
  <w:num w:numId="8">
    <w:abstractNumId w:val="14"/>
  </w:num>
  <w:num w:numId="9">
    <w:abstractNumId w:val="5"/>
  </w:num>
  <w:num w:numId="10">
    <w:abstractNumId w:val="8"/>
  </w:num>
  <w:num w:numId="11">
    <w:abstractNumId w:val="11"/>
  </w:num>
  <w:num w:numId="12">
    <w:abstractNumId w:val="4"/>
  </w:num>
  <w:num w:numId="13">
    <w:abstractNumId w:val="15"/>
  </w:num>
  <w:num w:numId="14">
    <w:abstractNumId w:val="12"/>
  </w:num>
  <w:num w:numId="15">
    <w:abstractNumId w:val="7"/>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4C6B"/>
    <w:rsid w:val="0000516D"/>
    <w:rsid w:val="00007BD4"/>
    <w:rsid w:val="0002342D"/>
    <w:rsid w:val="000238C7"/>
    <w:rsid w:val="00026C71"/>
    <w:rsid w:val="00045243"/>
    <w:rsid w:val="00045E1B"/>
    <w:rsid w:val="000476D9"/>
    <w:rsid w:val="000505CD"/>
    <w:rsid w:val="00052D34"/>
    <w:rsid w:val="00056520"/>
    <w:rsid w:val="00064925"/>
    <w:rsid w:val="0007298B"/>
    <w:rsid w:val="0007456D"/>
    <w:rsid w:val="000761DC"/>
    <w:rsid w:val="00082A25"/>
    <w:rsid w:val="00082DB0"/>
    <w:rsid w:val="00090DDD"/>
    <w:rsid w:val="000A4EED"/>
    <w:rsid w:val="000A5F2D"/>
    <w:rsid w:val="000B1814"/>
    <w:rsid w:val="000C2FB0"/>
    <w:rsid w:val="000C31C2"/>
    <w:rsid w:val="000D2BDC"/>
    <w:rsid w:val="000E00D3"/>
    <w:rsid w:val="000E08DF"/>
    <w:rsid w:val="000E5998"/>
    <w:rsid w:val="000F3FE5"/>
    <w:rsid w:val="00100FDB"/>
    <w:rsid w:val="00101E61"/>
    <w:rsid w:val="00104AAA"/>
    <w:rsid w:val="00105D50"/>
    <w:rsid w:val="00107E5C"/>
    <w:rsid w:val="00113A58"/>
    <w:rsid w:val="00113D72"/>
    <w:rsid w:val="00120A39"/>
    <w:rsid w:val="00134212"/>
    <w:rsid w:val="00141AC3"/>
    <w:rsid w:val="001427EB"/>
    <w:rsid w:val="00147144"/>
    <w:rsid w:val="00150205"/>
    <w:rsid w:val="00151C72"/>
    <w:rsid w:val="001563DB"/>
    <w:rsid w:val="0015657E"/>
    <w:rsid w:val="00156CF8"/>
    <w:rsid w:val="00163191"/>
    <w:rsid w:val="00164914"/>
    <w:rsid w:val="001717FC"/>
    <w:rsid w:val="00174B93"/>
    <w:rsid w:val="00180D68"/>
    <w:rsid w:val="00197683"/>
    <w:rsid w:val="001A6D26"/>
    <w:rsid w:val="001B120F"/>
    <w:rsid w:val="001B1CCA"/>
    <w:rsid w:val="001C77F5"/>
    <w:rsid w:val="001D038B"/>
    <w:rsid w:val="001D1E5D"/>
    <w:rsid w:val="001D315F"/>
    <w:rsid w:val="001D366E"/>
    <w:rsid w:val="001D6597"/>
    <w:rsid w:val="001E0616"/>
    <w:rsid w:val="001E268E"/>
    <w:rsid w:val="001E6AE0"/>
    <w:rsid w:val="001F3913"/>
    <w:rsid w:val="002065A9"/>
    <w:rsid w:val="002077DE"/>
    <w:rsid w:val="00207EAC"/>
    <w:rsid w:val="002170CB"/>
    <w:rsid w:val="002179D4"/>
    <w:rsid w:val="00224738"/>
    <w:rsid w:val="00234387"/>
    <w:rsid w:val="00241285"/>
    <w:rsid w:val="002532DF"/>
    <w:rsid w:val="00253327"/>
    <w:rsid w:val="00263547"/>
    <w:rsid w:val="00266303"/>
    <w:rsid w:val="00272271"/>
    <w:rsid w:val="00273526"/>
    <w:rsid w:val="0028029E"/>
    <w:rsid w:val="002A443C"/>
    <w:rsid w:val="002A6ABF"/>
    <w:rsid w:val="002A75BC"/>
    <w:rsid w:val="002B3BC5"/>
    <w:rsid w:val="002B45A2"/>
    <w:rsid w:val="002B53C0"/>
    <w:rsid w:val="002C048C"/>
    <w:rsid w:val="002C2D76"/>
    <w:rsid w:val="002D3BBF"/>
    <w:rsid w:val="002E0795"/>
    <w:rsid w:val="002E76CC"/>
    <w:rsid w:val="002F3550"/>
    <w:rsid w:val="002F50D9"/>
    <w:rsid w:val="003028B7"/>
    <w:rsid w:val="00310EF7"/>
    <w:rsid w:val="00317BF3"/>
    <w:rsid w:val="003209EA"/>
    <w:rsid w:val="00322649"/>
    <w:rsid w:val="003322BE"/>
    <w:rsid w:val="00341B5F"/>
    <w:rsid w:val="00352837"/>
    <w:rsid w:val="00354896"/>
    <w:rsid w:val="00363537"/>
    <w:rsid w:val="00370E69"/>
    <w:rsid w:val="0038125F"/>
    <w:rsid w:val="00385851"/>
    <w:rsid w:val="003939E9"/>
    <w:rsid w:val="0039679A"/>
    <w:rsid w:val="00396A9F"/>
    <w:rsid w:val="003A4B5F"/>
    <w:rsid w:val="003B1403"/>
    <w:rsid w:val="003C4517"/>
    <w:rsid w:val="003C5AE3"/>
    <w:rsid w:val="003D75C7"/>
    <w:rsid w:val="003E6A68"/>
    <w:rsid w:val="003F5653"/>
    <w:rsid w:val="003F71BE"/>
    <w:rsid w:val="00402735"/>
    <w:rsid w:val="0040586C"/>
    <w:rsid w:val="00407388"/>
    <w:rsid w:val="004104BC"/>
    <w:rsid w:val="00414E45"/>
    <w:rsid w:val="00415813"/>
    <w:rsid w:val="00431B1E"/>
    <w:rsid w:val="004455CF"/>
    <w:rsid w:val="00445A17"/>
    <w:rsid w:val="00457121"/>
    <w:rsid w:val="00460A32"/>
    <w:rsid w:val="004709C2"/>
    <w:rsid w:val="00475342"/>
    <w:rsid w:val="0049057A"/>
    <w:rsid w:val="00492EFB"/>
    <w:rsid w:val="0049652C"/>
    <w:rsid w:val="004A02E3"/>
    <w:rsid w:val="004B2CC9"/>
    <w:rsid w:val="004C0E73"/>
    <w:rsid w:val="004C32F0"/>
    <w:rsid w:val="004C3851"/>
    <w:rsid w:val="004C39F7"/>
    <w:rsid w:val="004D406C"/>
    <w:rsid w:val="004E43C2"/>
    <w:rsid w:val="0051286F"/>
    <w:rsid w:val="00531B9B"/>
    <w:rsid w:val="00537991"/>
    <w:rsid w:val="00537D76"/>
    <w:rsid w:val="0054377C"/>
    <w:rsid w:val="00544F2C"/>
    <w:rsid w:val="00547C5E"/>
    <w:rsid w:val="005526C6"/>
    <w:rsid w:val="0057753F"/>
    <w:rsid w:val="00577815"/>
    <w:rsid w:val="005802F1"/>
    <w:rsid w:val="0058466D"/>
    <w:rsid w:val="00595166"/>
    <w:rsid w:val="00596077"/>
    <w:rsid w:val="005A11F2"/>
    <w:rsid w:val="005A35E7"/>
    <w:rsid w:val="005A4854"/>
    <w:rsid w:val="005A53C2"/>
    <w:rsid w:val="005B087D"/>
    <w:rsid w:val="005B554E"/>
    <w:rsid w:val="005B58FE"/>
    <w:rsid w:val="005C1F9F"/>
    <w:rsid w:val="005D6EA5"/>
    <w:rsid w:val="005E219D"/>
    <w:rsid w:val="005F19D3"/>
    <w:rsid w:val="005F2FA7"/>
    <w:rsid w:val="005F3EC3"/>
    <w:rsid w:val="005F76CD"/>
    <w:rsid w:val="00601B0A"/>
    <w:rsid w:val="00603BFE"/>
    <w:rsid w:val="00610088"/>
    <w:rsid w:val="00615231"/>
    <w:rsid w:val="006216B8"/>
    <w:rsid w:val="00624E31"/>
    <w:rsid w:val="00626437"/>
    <w:rsid w:val="0063074D"/>
    <w:rsid w:val="00632FA0"/>
    <w:rsid w:val="0063419C"/>
    <w:rsid w:val="0065597E"/>
    <w:rsid w:val="00657454"/>
    <w:rsid w:val="00675778"/>
    <w:rsid w:val="006758F9"/>
    <w:rsid w:val="00675F81"/>
    <w:rsid w:val="006804A3"/>
    <w:rsid w:val="00682E3B"/>
    <w:rsid w:val="00683D74"/>
    <w:rsid w:val="00686763"/>
    <w:rsid w:val="00687B10"/>
    <w:rsid w:val="006B1010"/>
    <w:rsid w:val="006C0A64"/>
    <w:rsid w:val="006C22A3"/>
    <w:rsid w:val="006C41A4"/>
    <w:rsid w:val="006D1E9A"/>
    <w:rsid w:val="006D3D1F"/>
    <w:rsid w:val="006D3FB9"/>
    <w:rsid w:val="006D6169"/>
    <w:rsid w:val="006E361D"/>
    <w:rsid w:val="006E7B00"/>
    <w:rsid w:val="00705AAD"/>
    <w:rsid w:val="007127FE"/>
    <w:rsid w:val="00717A82"/>
    <w:rsid w:val="007306A2"/>
    <w:rsid w:val="0073363C"/>
    <w:rsid w:val="007548C3"/>
    <w:rsid w:val="00757984"/>
    <w:rsid w:val="00765E28"/>
    <w:rsid w:val="00767D93"/>
    <w:rsid w:val="007773EB"/>
    <w:rsid w:val="0078086A"/>
    <w:rsid w:val="007846E7"/>
    <w:rsid w:val="00784713"/>
    <w:rsid w:val="007946E1"/>
    <w:rsid w:val="007A097B"/>
    <w:rsid w:val="007A10BC"/>
    <w:rsid w:val="007A44CB"/>
    <w:rsid w:val="007A5C3B"/>
    <w:rsid w:val="007B14B7"/>
    <w:rsid w:val="007B1AA0"/>
    <w:rsid w:val="007B637E"/>
    <w:rsid w:val="007C3173"/>
    <w:rsid w:val="007C40DD"/>
    <w:rsid w:val="007C74C1"/>
    <w:rsid w:val="007D0376"/>
    <w:rsid w:val="007D38B6"/>
    <w:rsid w:val="007D6857"/>
    <w:rsid w:val="007E1A2C"/>
    <w:rsid w:val="007E3A9A"/>
    <w:rsid w:val="007F0FEC"/>
    <w:rsid w:val="007F29A7"/>
    <w:rsid w:val="007F33CE"/>
    <w:rsid w:val="007F36CD"/>
    <w:rsid w:val="007F71A5"/>
    <w:rsid w:val="00812041"/>
    <w:rsid w:val="00822396"/>
    <w:rsid w:val="0083031D"/>
    <w:rsid w:val="008344C8"/>
    <w:rsid w:val="00847BDA"/>
    <w:rsid w:val="00853F2C"/>
    <w:rsid w:val="008546CF"/>
    <w:rsid w:val="008627C0"/>
    <w:rsid w:val="0087190D"/>
    <w:rsid w:val="00877190"/>
    <w:rsid w:val="0088258C"/>
    <w:rsid w:val="00883D10"/>
    <w:rsid w:val="00896977"/>
    <w:rsid w:val="008A3AD0"/>
    <w:rsid w:val="008B4213"/>
    <w:rsid w:val="008C08A0"/>
    <w:rsid w:val="008C1D2E"/>
    <w:rsid w:val="008C7A37"/>
    <w:rsid w:val="008E3EAD"/>
    <w:rsid w:val="008F18EF"/>
    <w:rsid w:val="00900EB3"/>
    <w:rsid w:val="00911489"/>
    <w:rsid w:val="009208FB"/>
    <w:rsid w:val="00927DDD"/>
    <w:rsid w:val="00930E75"/>
    <w:rsid w:val="00932FB6"/>
    <w:rsid w:val="00933DFD"/>
    <w:rsid w:val="0093471C"/>
    <w:rsid w:val="009558CD"/>
    <w:rsid w:val="00956319"/>
    <w:rsid w:val="009639C3"/>
    <w:rsid w:val="0098782A"/>
    <w:rsid w:val="00991B83"/>
    <w:rsid w:val="00994F43"/>
    <w:rsid w:val="00996CAC"/>
    <w:rsid w:val="00997AAD"/>
    <w:rsid w:val="009A47E3"/>
    <w:rsid w:val="009A726D"/>
    <w:rsid w:val="009B1714"/>
    <w:rsid w:val="009B6397"/>
    <w:rsid w:val="009B75B0"/>
    <w:rsid w:val="009C0080"/>
    <w:rsid w:val="009D136E"/>
    <w:rsid w:val="009E1771"/>
    <w:rsid w:val="009F4C77"/>
    <w:rsid w:val="00A06CF2"/>
    <w:rsid w:val="00A10640"/>
    <w:rsid w:val="00A11E8C"/>
    <w:rsid w:val="00A12ED9"/>
    <w:rsid w:val="00A1559D"/>
    <w:rsid w:val="00A15B8D"/>
    <w:rsid w:val="00A32111"/>
    <w:rsid w:val="00A32412"/>
    <w:rsid w:val="00A45254"/>
    <w:rsid w:val="00A506B1"/>
    <w:rsid w:val="00A54514"/>
    <w:rsid w:val="00A63F75"/>
    <w:rsid w:val="00A64C8D"/>
    <w:rsid w:val="00A83DD3"/>
    <w:rsid w:val="00AA0B35"/>
    <w:rsid w:val="00AA7FE9"/>
    <w:rsid w:val="00AA7FF2"/>
    <w:rsid w:val="00AC07BC"/>
    <w:rsid w:val="00AC28C2"/>
    <w:rsid w:val="00AD3FB6"/>
    <w:rsid w:val="00AD59A2"/>
    <w:rsid w:val="00AD70E3"/>
    <w:rsid w:val="00AE4B08"/>
    <w:rsid w:val="00AE6AEE"/>
    <w:rsid w:val="00AF0E65"/>
    <w:rsid w:val="00AF7D7B"/>
    <w:rsid w:val="00B0197B"/>
    <w:rsid w:val="00B01F65"/>
    <w:rsid w:val="00B0685B"/>
    <w:rsid w:val="00B0692F"/>
    <w:rsid w:val="00B23871"/>
    <w:rsid w:val="00B23B5C"/>
    <w:rsid w:val="00B34379"/>
    <w:rsid w:val="00B36E30"/>
    <w:rsid w:val="00B37AE2"/>
    <w:rsid w:val="00B426D8"/>
    <w:rsid w:val="00B428E6"/>
    <w:rsid w:val="00B45B34"/>
    <w:rsid w:val="00B51CC5"/>
    <w:rsid w:val="00B51ED5"/>
    <w:rsid w:val="00B543A6"/>
    <w:rsid w:val="00B61FB4"/>
    <w:rsid w:val="00B7252F"/>
    <w:rsid w:val="00B85156"/>
    <w:rsid w:val="00B96CFA"/>
    <w:rsid w:val="00BB37BF"/>
    <w:rsid w:val="00BB6F4D"/>
    <w:rsid w:val="00BC17DB"/>
    <w:rsid w:val="00BC2186"/>
    <w:rsid w:val="00BC2678"/>
    <w:rsid w:val="00BC358B"/>
    <w:rsid w:val="00BD1F2F"/>
    <w:rsid w:val="00BE3F35"/>
    <w:rsid w:val="00BE41B6"/>
    <w:rsid w:val="00BF2968"/>
    <w:rsid w:val="00BF382C"/>
    <w:rsid w:val="00C00C1E"/>
    <w:rsid w:val="00C03B50"/>
    <w:rsid w:val="00C251E1"/>
    <w:rsid w:val="00C30684"/>
    <w:rsid w:val="00C343DF"/>
    <w:rsid w:val="00C36776"/>
    <w:rsid w:val="00C457E2"/>
    <w:rsid w:val="00C45C53"/>
    <w:rsid w:val="00C46EAB"/>
    <w:rsid w:val="00C630FE"/>
    <w:rsid w:val="00C86B34"/>
    <w:rsid w:val="00C919A4"/>
    <w:rsid w:val="00C92034"/>
    <w:rsid w:val="00CB3605"/>
    <w:rsid w:val="00CB5735"/>
    <w:rsid w:val="00CB5EFE"/>
    <w:rsid w:val="00CC2F18"/>
    <w:rsid w:val="00CC66EE"/>
    <w:rsid w:val="00CC7C21"/>
    <w:rsid w:val="00CD3485"/>
    <w:rsid w:val="00CD49BD"/>
    <w:rsid w:val="00CD6B58"/>
    <w:rsid w:val="00CD7521"/>
    <w:rsid w:val="00CE33CF"/>
    <w:rsid w:val="00CF3523"/>
    <w:rsid w:val="00CF401E"/>
    <w:rsid w:val="00CF6168"/>
    <w:rsid w:val="00D06C16"/>
    <w:rsid w:val="00D15F2F"/>
    <w:rsid w:val="00D23135"/>
    <w:rsid w:val="00D257A2"/>
    <w:rsid w:val="00D56AD4"/>
    <w:rsid w:val="00D66813"/>
    <w:rsid w:val="00D73970"/>
    <w:rsid w:val="00D75166"/>
    <w:rsid w:val="00D80316"/>
    <w:rsid w:val="00D833F0"/>
    <w:rsid w:val="00D97E4A"/>
    <w:rsid w:val="00DA524A"/>
    <w:rsid w:val="00DB07AA"/>
    <w:rsid w:val="00DB0ADD"/>
    <w:rsid w:val="00DB5A9F"/>
    <w:rsid w:val="00DB64AE"/>
    <w:rsid w:val="00DD048F"/>
    <w:rsid w:val="00DD2698"/>
    <w:rsid w:val="00DE20FA"/>
    <w:rsid w:val="00DE2444"/>
    <w:rsid w:val="00DE344C"/>
    <w:rsid w:val="00DF678C"/>
    <w:rsid w:val="00E02A6C"/>
    <w:rsid w:val="00E02A95"/>
    <w:rsid w:val="00E11E95"/>
    <w:rsid w:val="00E12630"/>
    <w:rsid w:val="00E16218"/>
    <w:rsid w:val="00E165AE"/>
    <w:rsid w:val="00E16D7B"/>
    <w:rsid w:val="00E21D66"/>
    <w:rsid w:val="00E269E6"/>
    <w:rsid w:val="00E3143F"/>
    <w:rsid w:val="00E34580"/>
    <w:rsid w:val="00E34D57"/>
    <w:rsid w:val="00E41054"/>
    <w:rsid w:val="00E47071"/>
    <w:rsid w:val="00E47CEB"/>
    <w:rsid w:val="00E510BE"/>
    <w:rsid w:val="00E534F2"/>
    <w:rsid w:val="00E631CD"/>
    <w:rsid w:val="00E658D9"/>
    <w:rsid w:val="00E76D38"/>
    <w:rsid w:val="00E80277"/>
    <w:rsid w:val="00E81B92"/>
    <w:rsid w:val="00E827D7"/>
    <w:rsid w:val="00E86E0C"/>
    <w:rsid w:val="00EA67E6"/>
    <w:rsid w:val="00EB474C"/>
    <w:rsid w:val="00EC5314"/>
    <w:rsid w:val="00EC7E26"/>
    <w:rsid w:val="00EE4931"/>
    <w:rsid w:val="00EF2FF6"/>
    <w:rsid w:val="00EF30A5"/>
    <w:rsid w:val="00EF3D1F"/>
    <w:rsid w:val="00EF58AD"/>
    <w:rsid w:val="00EF720E"/>
    <w:rsid w:val="00F1325E"/>
    <w:rsid w:val="00F14625"/>
    <w:rsid w:val="00F15310"/>
    <w:rsid w:val="00F20A2E"/>
    <w:rsid w:val="00F25B6B"/>
    <w:rsid w:val="00F32EEC"/>
    <w:rsid w:val="00F338CE"/>
    <w:rsid w:val="00F41D77"/>
    <w:rsid w:val="00F432ED"/>
    <w:rsid w:val="00F44181"/>
    <w:rsid w:val="00F569DF"/>
    <w:rsid w:val="00F63B0A"/>
    <w:rsid w:val="00F74F7D"/>
    <w:rsid w:val="00F81ACA"/>
    <w:rsid w:val="00F929BD"/>
    <w:rsid w:val="00FC395A"/>
    <w:rsid w:val="00FC6ECF"/>
    <w:rsid w:val="00FD2314"/>
    <w:rsid w:val="00FD2856"/>
    <w:rsid w:val="00FD32B7"/>
    <w:rsid w:val="00FE129F"/>
    <w:rsid w:val="00FF64A9"/>
    <w:rsid w:val="00FF7EA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9DF"/>
  </w:style>
  <w:style w:type="paragraph" w:styleId="Heading1">
    <w:name w:val="heading 1"/>
    <w:basedOn w:val="Normal"/>
    <w:next w:val="Normal"/>
    <w:link w:val="Ttulo1Char"/>
    <w:uiPriority w:val="9"/>
    <w:qFormat/>
    <w:locked/>
    <w:rsid w:val="00D15F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semiHidden/>
    <w:unhideWhenUsed/>
    <w:qFormat/>
    <w:locked/>
    <w:rsid w:val="00D15F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4">
    <w:name w:val="heading 4"/>
    <w:basedOn w:val="Normal"/>
    <w:next w:val="Normal"/>
    <w:link w:val="Ttulo4Char"/>
    <w:uiPriority w:val="9"/>
    <w:semiHidden/>
    <w:unhideWhenUsed/>
    <w:qFormat/>
    <w:locked/>
    <w:rsid w:val="004C0E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locked/>
    <w:rsid w:val="00B0685B"/>
    <w:pPr>
      <w:spacing w:after="0" w:line="240" w:lineRule="auto"/>
    </w:pPr>
  </w:style>
  <w:style w:type="paragraph" w:customStyle="1" w:styleId="Style">
    <w:name w:val="Style"/>
    <w:rsid w:val="00B0685B"/>
    <w:pPr>
      <w:widowControl w:val="0"/>
      <w:autoSpaceDE w:val="0"/>
      <w:autoSpaceDN w:val="0"/>
      <w:adjustRightInd w:val="0"/>
      <w:spacing w:after="0" w:line="240" w:lineRule="auto"/>
    </w:pPr>
    <w:rPr>
      <w:rFonts w:ascii="TimesNewRomanPSMT" w:hAnsi="TimesNewRomanPSMT" w:eastAsiaTheme="minorEastAsia" w:cs="TimesNewRomanPSMT"/>
      <w:sz w:val="24"/>
      <w:szCs w:val="24"/>
      <w:lang w:eastAsia="zh-CN"/>
    </w:rPr>
  </w:style>
  <w:style w:type="paragraph" w:styleId="BodyTextIndent">
    <w:name w:val="Body Text Indent"/>
    <w:basedOn w:val="Normal"/>
    <w:link w:val="RecuodecorpodetextoChar"/>
    <w:uiPriority w:val="99"/>
    <w:semiHidden/>
    <w:unhideWhenUsed/>
    <w:locked/>
    <w:rsid w:val="00686763"/>
    <w:pPr>
      <w:spacing w:after="120"/>
      <w:ind w:left="283"/>
    </w:pPr>
  </w:style>
  <w:style w:type="character" w:customStyle="1" w:styleId="RecuodecorpodetextoChar">
    <w:name w:val="Recuo de corpo de texto Char"/>
    <w:basedOn w:val="DefaultParagraphFont"/>
    <w:link w:val="BodyTextIndent"/>
    <w:uiPriority w:val="99"/>
    <w:semiHidden/>
    <w:rsid w:val="00686763"/>
  </w:style>
  <w:style w:type="paragraph" w:styleId="BodyText">
    <w:name w:val="Body Text"/>
    <w:basedOn w:val="Normal"/>
    <w:link w:val="CorpodetextoChar"/>
    <w:unhideWhenUsed/>
    <w:locked/>
    <w:rsid w:val="00686763"/>
    <w:pPr>
      <w:spacing w:after="120" w:line="240" w:lineRule="auto"/>
    </w:pPr>
    <w:rPr>
      <w:rFonts w:ascii="Arial (W1)" w:eastAsia="Times New Roman" w:hAnsi="Arial (W1)" w:cs="Times New Roman"/>
      <w:sz w:val="20"/>
      <w:szCs w:val="20"/>
      <w:lang w:eastAsia="pt-BR"/>
    </w:rPr>
  </w:style>
  <w:style w:type="character" w:customStyle="1" w:styleId="CorpodetextoChar">
    <w:name w:val="Corpo de texto Char"/>
    <w:basedOn w:val="DefaultParagraphFont"/>
    <w:link w:val="BodyText"/>
    <w:rsid w:val="00686763"/>
    <w:rPr>
      <w:rFonts w:ascii="Arial (W1)" w:eastAsia="Times New Roman" w:hAnsi="Arial (W1)" w:cs="Times New Roman"/>
      <w:sz w:val="20"/>
      <w:szCs w:val="20"/>
      <w:lang w:eastAsia="pt-BR"/>
    </w:rPr>
  </w:style>
  <w:style w:type="character" w:styleId="Hyperlink">
    <w:name w:val="Hyperlink"/>
    <w:semiHidden/>
    <w:unhideWhenUsed/>
    <w:locked/>
    <w:rsid w:val="00686763"/>
    <w:rPr>
      <w:color w:val="0000FF"/>
      <w:u w:val="single"/>
    </w:rPr>
  </w:style>
  <w:style w:type="paragraph" w:styleId="ListParagraph">
    <w:name w:val="List Paragraph"/>
    <w:basedOn w:val="Normal"/>
    <w:uiPriority w:val="34"/>
    <w:qFormat/>
    <w:locked/>
    <w:rsid w:val="00B61FB4"/>
    <w:pPr>
      <w:ind w:left="720"/>
      <w:contextualSpacing/>
    </w:pPr>
  </w:style>
  <w:style w:type="character" w:customStyle="1" w:styleId="Ttulo4Char">
    <w:name w:val="Título 4 Char"/>
    <w:basedOn w:val="DefaultParagraphFont"/>
    <w:link w:val="Heading4"/>
    <w:uiPriority w:val="9"/>
    <w:semiHidden/>
    <w:rsid w:val="004C0E73"/>
    <w:rPr>
      <w:rFonts w:asciiTheme="majorHAnsi" w:eastAsiaTheme="majorEastAsia" w:hAnsiTheme="majorHAnsi" w:cstheme="majorBidi"/>
      <w:i/>
      <w:iCs/>
      <w:color w:val="2F5496" w:themeColor="accent1" w:themeShade="BF"/>
    </w:rPr>
  </w:style>
  <w:style w:type="character" w:customStyle="1" w:styleId="Ttulo1Char">
    <w:name w:val="Título 1 Char"/>
    <w:basedOn w:val="DefaultParagraphFont"/>
    <w:link w:val="Heading1"/>
    <w:uiPriority w:val="9"/>
    <w:rsid w:val="00D15F2F"/>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DefaultParagraphFont"/>
    <w:link w:val="Heading2"/>
    <w:uiPriority w:val="9"/>
    <w:semiHidden/>
    <w:rsid w:val="00D15F2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1172</Words>
  <Characters>6334</Characters>
  <Application>Microsoft Office Word</Application>
  <DocSecurity>8</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Rudinei Lobo</cp:lastModifiedBy>
  <cp:revision>3</cp:revision>
  <cp:lastPrinted>2026-07-16T12:46:00Z</cp:lastPrinted>
  <dcterms:created xsi:type="dcterms:W3CDTF">2026-08-31T12:29:00Z</dcterms:created>
  <dcterms:modified xsi:type="dcterms:W3CDTF">2026-08-31T12:30:00Z</dcterms:modified>
</cp:coreProperties>
</file>