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FA894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4C5401">
        <w:rPr>
          <w:sz w:val="28"/>
          <w:szCs w:val="28"/>
        </w:rPr>
        <w:t>treco</w:t>
      </w:r>
      <w:r w:rsidR="00271FC0">
        <w:rPr>
          <w:sz w:val="28"/>
          <w:szCs w:val="28"/>
        </w:rPr>
        <w:t xml:space="preserve"> na Rua </w:t>
      </w:r>
      <w:r w:rsidR="008F3FCC">
        <w:rPr>
          <w:sz w:val="28"/>
          <w:szCs w:val="28"/>
        </w:rPr>
        <w:t xml:space="preserve">Vicente Ferreira da Silva, </w:t>
      </w:r>
      <w:r w:rsidR="004C5401">
        <w:rPr>
          <w:sz w:val="28"/>
          <w:szCs w:val="28"/>
        </w:rPr>
        <w:t>582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273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7BB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10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0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2026-08-27T12:55:00Z</dcterms:created>
  <dcterms:modified xsi:type="dcterms:W3CDTF">2026-08-27T12:55:00Z</dcterms:modified>
</cp:coreProperties>
</file>