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F2606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CA14C8">
        <w:rPr>
          <w:sz w:val="28"/>
          <w:szCs w:val="28"/>
        </w:rPr>
        <w:t>cata entulho</w:t>
      </w:r>
      <w:r w:rsidR="00E504EE">
        <w:rPr>
          <w:sz w:val="28"/>
          <w:szCs w:val="28"/>
        </w:rPr>
        <w:t xml:space="preserve"> na Rua José </w:t>
      </w:r>
      <w:r w:rsidR="00E504EE">
        <w:rPr>
          <w:sz w:val="28"/>
          <w:szCs w:val="28"/>
        </w:rPr>
        <w:t>Biancalana</w:t>
      </w:r>
      <w:r w:rsidR="00E504EE">
        <w:rPr>
          <w:sz w:val="28"/>
          <w:szCs w:val="28"/>
        </w:rPr>
        <w:t xml:space="preserve">, </w:t>
      </w:r>
      <w:r w:rsidR="00CA14C8">
        <w:rPr>
          <w:sz w:val="28"/>
          <w:szCs w:val="28"/>
        </w:rPr>
        <w:t>434</w:t>
      </w:r>
      <w:r w:rsidR="00E504EE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073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4863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2026-08-27T14:51:00Z</dcterms:created>
  <dcterms:modified xsi:type="dcterms:W3CDTF">2026-08-27T14:51:00Z</dcterms:modified>
</cp:coreProperties>
</file>