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2F010B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192698">
        <w:rPr>
          <w:sz w:val="28"/>
          <w:szCs w:val="28"/>
        </w:rPr>
        <w:t>galho</w:t>
      </w:r>
      <w:r w:rsidR="00442B3F">
        <w:rPr>
          <w:sz w:val="28"/>
          <w:szCs w:val="28"/>
        </w:rPr>
        <w:t xml:space="preserve"> </w:t>
      </w:r>
      <w:r w:rsidR="009437B1">
        <w:rPr>
          <w:sz w:val="28"/>
          <w:szCs w:val="28"/>
        </w:rPr>
        <w:t xml:space="preserve">na Rua Geraldo Denadai, </w:t>
      </w:r>
      <w:r w:rsidR="00192698">
        <w:rPr>
          <w:sz w:val="28"/>
          <w:szCs w:val="28"/>
        </w:rPr>
        <w:t>56</w:t>
      </w:r>
      <w:r w:rsidR="00442B3F">
        <w:rPr>
          <w:sz w:val="28"/>
          <w:szCs w:val="28"/>
        </w:rPr>
        <w:t>9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4115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482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2026-08-21T11:46:00Z</dcterms:created>
  <dcterms:modified xsi:type="dcterms:W3CDTF">2026-08-21T11:46:00Z</dcterms:modified>
</cp:coreProperties>
</file>