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1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stabelece diretrizes para a flexibilização da alimentação escolar na Rede Municipal de Ensino, destinada a estudantes com Transtorno do Espectro Autista (TEA) e outras condições que demandem adaptaçã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591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591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