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6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stabelece diretrizes para a flexibilização da alimentação escolar na Rede Municipal de Ensino, destinada a estudantes com Transtorno do Espectro Autista (TEA) e outras condições que demandem adaptaçã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591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591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