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211/2026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no valor de R$ 66.038,29 (sessenta e seis mil, trinta e oito reais e vinte e nove centavos) para os fins que especifica e da outras providencias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