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220/2026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autorização ao executivo municipal para promover a abertura de credito adicional suplementar no orçamento vigente no valor de R$ 850.000,00 (oitocentos e cinquenta mil reais) para os fins que especifica e da outras providências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agosto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111252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11125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