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Municipal de Proteção da Infraestrutura Viária e de Gestão da Circulação de Veículos de Carga no Município de Sumaré, estabelece normas para preservação da malha viária, da segurança viária, da mobilidade urbana e da fiscalização do tráfego de veículos de carga,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