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213/2026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no valor de R$ 132.076,57 (Cento e trinta e dois mil, setenta e seis reais e cinquenta e sete centavos) para os fins que especifica e da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