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72EB84A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747EFA">
        <w:rPr>
          <w:sz w:val="28"/>
          <w:szCs w:val="28"/>
        </w:rPr>
        <w:t>Riachuelo</w:t>
      </w:r>
      <w:r>
        <w:rPr>
          <w:sz w:val="28"/>
          <w:szCs w:val="28"/>
        </w:rPr>
        <w:t>, Cep. 13.171-</w:t>
      </w:r>
      <w:r w:rsidR="00747EFA">
        <w:rPr>
          <w:sz w:val="28"/>
          <w:szCs w:val="28"/>
        </w:rPr>
        <w:t>41</w:t>
      </w:r>
      <w:r>
        <w:rPr>
          <w:sz w:val="28"/>
          <w:szCs w:val="28"/>
        </w:rPr>
        <w:t>0, Parque Residencial Florença.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7AC95B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junho </w:t>
      </w:r>
      <w:r>
        <w:rPr>
          <w:sz w:val="28"/>
          <w:szCs w:val="28"/>
        </w:rPr>
        <w:t>de 202</w:t>
      </w:r>
      <w:r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45854698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192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2021-06-01T12:56:00Z</dcterms:created>
  <dcterms:modified xsi:type="dcterms:W3CDTF">2021-06-01T12:56:00Z</dcterms:modified>
</cp:coreProperties>
</file>