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0EA0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40768">
        <w:rPr>
          <w:sz w:val="28"/>
          <w:szCs w:val="28"/>
        </w:rPr>
        <w:t>manutenção no canteiro central em toda extensão</w:t>
      </w:r>
      <w:r w:rsidR="008A13C7">
        <w:rPr>
          <w:sz w:val="28"/>
          <w:szCs w:val="28"/>
        </w:rPr>
        <w:t xml:space="preserve"> </w:t>
      </w:r>
      <w:r w:rsidR="00C40768">
        <w:rPr>
          <w:sz w:val="28"/>
          <w:szCs w:val="28"/>
        </w:rPr>
        <w:t>d</w:t>
      </w:r>
      <w:r w:rsidR="008A13C7">
        <w:rPr>
          <w:sz w:val="28"/>
          <w:szCs w:val="28"/>
        </w:rPr>
        <w:t xml:space="preserve">a </w:t>
      </w:r>
      <w:r w:rsidR="00BF7F72">
        <w:rPr>
          <w:sz w:val="28"/>
          <w:szCs w:val="28"/>
        </w:rPr>
        <w:t>Avenida Maria Ravagnani Basso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 xml:space="preserve">– Residencial Bordon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991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1C22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2026-08-13T12:44:00Z</dcterms:created>
  <dcterms:modified xsi:type="dcterms:W3CDTF">2026-08-13T12:44:00Z</dcterms:modified>
</cp:coreProperties>
</file>