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B11BD9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F548AE">
        <w:rPr>
          <w:sz w:val="28"/>
          <w:szCs w:val="28"/>
        </w:rPr>
        <w:t xml:space="preserve">cata </w:t>
      </w:r>
      <w:r w:rsidR="00705CB9">
        <w:rPr>
          <w:sz w:val="28"/>
          <w:szCs w:val="28"/>
        </w:rPr>
        <w:t>treco</w:t>
      </w:r>
      <w:r w:rsidR="008A13C7">
        <w:rPr>
          <w:sz w:val="28"/>
          <w:szCs w:val="28"/>
        </w:rPr>
        <w:t xml:space="preserve"> </w:t>
      </w:r>
      <w:r w:rsidR="008A13C7">
        <w:rPr>
          <w:sz w:val="28"/>
          <w:szCs w:val="28"/>
        </w:rPr>
        <w:t>na</w:t>
      </w:r>
      <w:r w:rsidR="008A13C7">
        <w:rPr>
          <w:sz w:val="28"/>
          <w:szCs w:val="28"/>
        </w:rPr>
        <w:t xml:space="preserve"> Rua Adelina de Jesus Araújo, </w:t>
      </w:r>
      <w:r w:rsidR="00DC2CF4">
        <w:rPr>
          <w:sz w:val="28"/>
          <w:szCs w:val="28"/>
        </w:rPr>
        <w:t>5</w:t>
      </w:r>
      <w:r w:rsidR="007A7066">
        <w:rPr>
          <w:sz w:val="28"/>
          <w:szCs w:val="28"/>
        </w:rPr>
        <w:t>52</w:t>
      </w:r>
      <w:r w:rsidR="00101D54">
        <w:rPr>
          <w:sz w:val="28"/>
          <w:szCs w:val="28"/>
        </w:rPr>
        <w:t xml:space="preserve"> </w:t>
      </w:r>
      <w:r w:rsidR="007428C1">
        <w:rPr>
          <w:sz w:val="28"/>
          <w:szCs w:val="28"/>
        </w:rPr>
        <w:t>– Residencial Bordon II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110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3D5F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2026-08-13T12:39:00Z</dcterms:created>
  <dcterms:modified xsi:type="dcterms:W3CDTF">2026-08-13T12:39:00Z</dcterms:modified>
</cp:coreProperties>
</file>