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F2950" w14:paraId="66DC4E86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EXCELENTÍSSIMO SENHOR PRESIDENTE DA CÂMARA DE SUMARÉ</w:t>
      </w:r>
    </w:p>
    <w:p w:rsidR="00CF2950" w14:paraId="2CBD626B" w14:textId="77777777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Em conformidade com o artigo 203 do Regimento Interno desta Casa de Leis, apresento a Vossa Excelência a presente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indicação</w:t>
      </w:r>
      <w:r>
        <w:rPr>
          <w:rFonts w:ascii="Arial" w:eastAsia="Arial" w:hAnsi="Arial" w:cs="Arial"/>
          <w:sz w:val="24"/>
          <w:szCs w:val="24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CF2950" w14:paraId="78756062" w14:textId="6B34FDA3">
      <w:pPr>
        <w:spacing w:line="24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LIMPEZA</w:t>
      </w:r>
      <w:r w:rsidR="000D436D">
        <w:rPr>
          <w:rFonts w:ascii="Arial" w:eastAsia="Arial" w:hAnsi="Arial" w:cs="Arial"/>
          <w:b/>
          <w:bCs/>
          <w:sz w:val="24"/>
          <w:szCs w:val="24"/>
        </w:rPr>
        <w:t xml:space="preserve"> E PODA DE ÁRVORE DE VIA </w:t>
      </w:r>
      <w:r>
        <w:rPr>
          <w:rFonts w:ascii="Arial" w:eastAsia="Arial" w:hAnsi="Arial" w:cs="Arial"/>
          <w:b/>
          <w:bCs/>
          <w:sz w:val="24"/>
          <w:szCs w:val="24"/>
        </w:rPr>
        <w:t>PÚBLICA</w:t>
      </w:r>
    </w:p>
    <w:p w:rsidR="00CF2950" w14:paraId="49FF94AD" w14:textId="042230FE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LOCAL: </w:t>
      </w:r>
      <w:r w:rsidR="005E7A94">
        <w:rPr>
          <w:rFonts w:ascii="Arial" w:eastAsia="Arial" w:hAnsi="Arial" w:cs="Arial"/>
          <w:color w:val="1F1F1F"/>
          <w:sz w:val="24"/>
          <w:szCs w:val="24"/>
        </w:rPr>
        <w:t xml:space="preserve">Por toda extensão da Av. </w:t>
      </w:r>
      <w:r w:rsidRPr="005E7A94" w:rsidR="005E7A94">
        <w:rPr>
          <w:rFonts w:ascii="Arial" w:eastAsia="Arial" w:hAnsi="Arial" w:cs="Arial"/>
          <w:color w:val="1F1F1F"/>
          <w:sz w:val="24"/>
          <w:szCs w:val="24"/>
        </w:rPr>
        <w:t>Elza Zagui Menuzzo</w:t>
      </w:r>
      <w:r w:rsidR="000D436D">
        <w:rPr>
          <w:rFonts w:ascii="Arial" w:eastAsia="Arial" w:hAnsi="Arial" w:cs="Arial"/>
          <w:color w:val="1F1F1F"/>
          <w:sz w:val="24"/>
          <w:szCs w:val="24"/>
        </w:rPr>
        <w:t xml:space="preserve"> – Bairro </w:t>
      </w:r>
      <w:r w:rsidR="005E7A94">
        <w:rPr>
          <w:rFonts w:ascii="Arial" w:eastAsia="Arial" w:hAnsi="Arial" w:cs="Arial"/>
          <w:color w:val="1F1F1F"/>
          <w:sz w:val="24"/>
          <w:szCs w:val="24"/>
        </w:rPr>
        <w:t>Recanto dos Sonhos</w:t>
      </w:r>
      <w:r>
        <w:rPr>
          <w:rFonts w:ascii="Arial" w:eastAsia="Arial" w:hAnsi="Arial" w:cs="Arial"/>
          <w:color w:val="1F1F1F"/>
          <w:sz w:val="24"/>
          <w:szCs w:val="24"/>
        </w:rPr>
        <w:t>, Sumaré/SP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6CF77B19" w14:textId="77777777">
      <w:pPr>
        <w:spacing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JUSTIFICATIVA</w:t>
      </w:r>
    </w:p>
    <w:p w:rsidR="00CF2950" w14:paraId="6D3A6E82" w14:textId="7388820C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Moradores </w:t>
      </w:r>
      <w:r w:rsidRPr="005E7A94" w:rsidR="005E7A94">
        <w:rPr>
          <w:rFonts w:ascii="Arial" w:eastAsia="Arial" w:hAnsi="Arial" w:cs="Arial"/>
          <w:sz w:val="24"/>
          <w:szCs w:val="24"/>
        </w:rPr>
        <w:t>da</w:t>
      </w:r>
      <w:r w:rsidRPr="005E7A94" w:rsidR="005E7A94">
        <w:rPr>
          <w:rFonts w:ascii="Arial" w:eastAsia="Arial" w:hAnsi="Arial" w:cs="Arial"/>
          <w:b/>
          <w:bCs/>
          <w:sz w:val="24"/>
          <w:szCs w:val="24"/>
        </w:rPr>
        <w:t xml:space="preserve"> Av</w:t>
      </w:r>
      <w:r w:rsidR="005E7A94">
        <w:rPr>
          <w:rFonts w:ascii="Arial" w:eastAsia="Arial" w:hAnsi="Arial" w:cs="Arial"/>
          <w:b/>
          <w:bCs/>
          <w:sz w:val="24"/>
          <w:szCs w:val="24"/>
        </w:rPr>
        <w:t>enida</w:t>
      </w:r>
      <w:r w:rsidRPr="005E7A94" w:rsidR="005E7A94">
        <w:rPr>
          <w:rFonts w:ascii="Arial" w:eastAsia="Arial" w:hAnsi="Arial" w:cs="Arial"/>
          <w:b/>
          <w:bCs/>
          <w:sz w:val="24"/>
          <w:szCs w:val="24"/>
        </w:rPr>
        <w:t xml:space="preserve"> Elza Zagui Menuzzo – Bairro Recanto dos Sonhos, Sumaré/SP</w:t>
      </w:r>
      <w:r>
        <w:rPr>
          <w:rFonts w:ascii="Arial" w:eastAsia="Arial" w:hAnsi="Arial" w:cs="Arial"/>
          <w:sz w:val="24"/>
          <w:szCs w:val="24"/>
        </w:rPr>
        <w:t xml:space="preserve">, dirigiram-se a este vereador relatando a urgente necessidade de intervenções </w:t>
      </w:r>
      <w:r w:rsidR="000D436D">
        <w:rPr>
          <w:rFonts w:ascii="Arial" w:eastAsia="Arial" w:hAnsi="Arial" w:cs="Arial"/>
          <w:sz w:val="24"/>
          <w:szCs w:val="24"/>
        </w:rPr>
        <w:t xml:space="preserve">para prestação de </w:t>
      </w:r>
      <w:r>
        <w:rPr>
          <w:rFonts w:ascii="Arial" w:eastAsia="Arial" w:hAnsi="Arial" w:cs="Arial"/>
          <w:sz w:val="24"/>
          <w:szCs w:val="24"/>
        </w:rPr>
        <w:t xml:space="preserve">serviços </w:t>
      </w:r>
      <w:r w:rsidR="000D436D"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 poda de árvores e </w:t>
      </w:r>
      <w:r w:rsidR="005E7A94">
        <w:rPr>
          <w:rFonts w:ascii="Arial" w:eastAsia="Arial" w:hAnsi="Arial" w:cs="Arial"/>
          <w:sz w:val="24"/>
          <w:szCs w:val="24"/>
        </w:rPr>
        <w:t xml:space="preserve">posterior </w:t>
      </w:r>
      <w:r>
        <w:rPr>
          <w:rFonts w:ascii="Arial" w:eastAsia="Arial" w:hAnsi="Arial" w:cs="Arial"/>
          <w:sz w:val="24"/>
          <w:szCs w:val="24"/>
        </w:rPr>
        <w:t>retirada d</w:t>
      </w:r>
      <w:r w:rsidR="005E7A94">
        <w:rPr>
          <w:rFonts w:ascii="Arial" w:eastAsia="Arial" w:hAnsi="Arial" w:cs="Arial"/>
          <w:sz w:val="24"/>
          <w:szCs w:val="24"/>
        </w:rPr>
        <w:t>e</w:t>
      </w:r>
      <w:r>
        <w:rPr>
          <w:rFonts w:ascii="Arial" w:eastAsia="Arial" w:hAnsi="Arial" w:cs="Arial"/>
          <w:sz w:val="24"/>
          <w:szCs w:val="24"/>
        </w:rPr>
        <w:t xml:space="preserve"> resíduos</w:t>
      </w:r>
      <w:r w:rsidR="000D436D">
        <w:rPr>
          <w:rFonts w:ascii="Arial" w:eastAsia="Arial" w:hAnsi="Arial" w:cs="Arial"/>
          <w:sz w:val="24"/>
          <w:szCs w:val="24"/>
        </w:rPr>
        <w:t xml:space="preserve"> </w:t>
      </w:r>
      <w:r w:rsidR="005E7A94">
        <w:rPr>
          <w:rFonts w:ascii="Arial" w:eastAsia="Arial" w:hAnsi="Arial" w:cs="Arial"/>
          <w:sz w:val="24"/>
          <w:szCs w:val="24"/>
        </w:rPr>
        <w:t>d</w:t>
      </w:r>
      <w:r w:rsidR="000D436D">
        <w:rPr>
          <w:rFonts w:ascii="Arial" w:eastAsia="Arial" w:hAnsi="Arial" w:cs="Arial"/>
          <w:sz w:val="24"/>
          <w:szCs w:val="24"/>
        </w:rPr>
        <w:t>o local supracitado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14:paraId="75AE57F3" w14:textId="1B8A192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 falta de </w:t>
      </w:r>
      <w:r w:rsidR="005E7A94">
        <w:rPr>
          <w:rFonts w:ascii="Arial" w:eastAsia="Arial" w:hAnsi="Arial" w:cs="Arial"/>
          <w:sz w:val="24"/>
          <w:szCs w:val="24"/>
        </w:rPr>
        <w:t xml:space="preserve">poda e </w:t>
      </w:r>
      <w:r>
        <w:rPr>
          <w:rFonts w:ascii="Arial" w:eastAsia="Arial" w:hAnsi="Arial" w:cs="Arial"/>
          <w:sz w:val="24"/>
          <w:szCs w:val="24"/>
        </w:rPr>
        <w:t xml:space="preserve">limpeza regular </w:t>
      </w:r>
      <w:r w:rsidR="000D436D">
        <w:rPr>
          <w:rFonts w:ascii="Arial" w:eastAsia="Arial" w:hAnsi="Arial" w:cs="Arial"/>
          <w:sz w:val="24"/>
          <w:szCs w:val="24"/>
        </w:rPr>
        <w:t>d</w:t>
      </w:r>
      <w:r w:rsidR="005E7A94">
        <w:rPr>
          <w:rFonts w:ascii="Arial" w:eastAsia="Arial" w:hAnsi="Arial" w:cs="Arial"/>
          <w:sz w:val="24"/>
          <w:szCs w:val="24"/>
        </w:rPr>
        <w:t>as</w:t>
      </w:r>
      <w:r w:rsidR="000D436D">
        <w:rPr>
          <w:rFonts w:ascii="Arial" w:eastAsia="Arial" w:hAnsi="Arial" w:cs="Arial"/>
          <w:sz w:val="24"/>
          <w:szCs w:val="24"/>
        </w:rPr>
        <w:t xml:space="preserve"> arvores </w:t>
      </w:r>
      <w:r>
        <w:rPr>
          <w:rFonts w:ascii="Arial" w:eastAsia="Arial" w:hAnsi="Arial" w:cs="Arial"/>
          <w:sz w:val="24"/>
          <w:szCs w:val="24"/>
        </w:rPr>
        <w:t>têm gerado inúmeros transtornos à comunidade, comprometendo a acessibilidade, a segurança e a funcionalidade do local</w:t>
      </w:r>
      <w:r w:rsidR="000D436D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 xml:space="preserve"> A situação expõe os cidadãos a riscos </w:t>
      </w:r>
      <w:r w:rsidR="005E7A94">
        <w:rPr>
          <w:rFonts w:ascii="Arial" w:eastAsia="Arial" w:hAnsi="Arial" w:cs="Arial"/>
          <w:sz w:val="24"/>
          <w:szCs w:val="24"/>
        </w:rPr>
        <w:t>de</w:t>
      </w:r>
      <w:r>
        <w:rPr>
          <w:rFonts w:ascii="Arial" w:eastAsia="Arial" w:hAnsi="Arial" w:cs="Arial"/>
          <w:sz w:val="24"/>
          <w:szCs w:val="24"/>
        </w:rPr>
        <w:t xml:space="preserve"> acidentes por quedas, presença de animais peçonhentos e </w:t>
      </w:r>
      <w:r w:rsidR="000D436D">
        <w:rPr>
          <w:rFonts w:ascii="Arial" w:eastAsia="Arial" w:hAnsi="Arial" w:cs="Arial"/>
          <w:sz w:val="24"/>
          <w:szCs w:val="24"/>
        </w:rPr>
        <w:t>dentre outros</w:t>
      </w:r>
      <w:r>
        <w:rPr>
          <w:rFonts w:ascii="Arial" w:eastAsia="Arial" w:hAnsi="Arial" w:cs="Arial"/>
          <w:sz w:val="24"/>
          <w:szCs w:val="24"/>
        </w:rPr>
        <w:t>.</w:t>
      </w:r>
    </w:p>
    <w:p w:rsidR="00CF2950" w:rsidP="000D436D" w14:paraId="3C16DC23" w14:textId="1CAB2558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Diante do exposto, é fundamental que a Administração Pública Municipal atue de forma integrada e diligente, assegurando não apenas a limpeza e remoção de resíduos, mas também</w:t>
      </w:r>
      <w:r w:rsidR="000D436D">
        <w:rPr>
          <w:rFonts w:ascii="Arial" w:eastAsia="Arial" w:hAnsi="Arial" w:cs="Arial"/>
          <w:sz w:val="24"/>
          <w:szCs w:val="24"/>
        </w:rPr>
        <w:t>, a</w:t>
      </w:r>
      <w:r>
        <w:rPr>
          <w:rFonts w:ascii="Arial" w:eastAsia="Arial" w:hAnsi="Arial" w:cs="Arial"/>
          <w:sz w:val="24"/>
          <w:szCs w:val="24"/>
        </w:rPr>
        <w:t xml:space="preserve"> poda segura das árvores e a </w:t>
      </w:r>
      <w:r w:rsidR="000D436D">
        <w:rPr>
          <w:rFonts w:ascii="Arial" w:eastAsia="Arial" w:hAnsi="Arial" w:cs="Arial"/>
          <w:sz w:val="24"/>
          <w:szCs w:val="24"/>
        </w:rPr>
        <w:t xml:space="preserve">limpeza e </w:t>
      </w:r>
      <w:r>
        <w:rPr>
          <w:rFonts w:ascii="Arial" w:eastAsia="Arial" w:hAnsi="Arial" w:cs="Arial"/>
          <w:sz w:val="24"/>
          <w:szCs w:val="24"/>
        </w:rPr>
        <w:t>desobstrução de vias de circulação.</w:t>
      </w:r>
    </w:p>
    <w:p w:rsidR="00CF2950" w14:paraId="54080B39" w14:textId="098DE9C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Tais medidas garantirão a preservação ambiental, a segurança dos transeuntes, a qualidade do espaço de convívio e a redução de riscos de </w:t>
      </w:r>
      <w:r w:rsidR="000D436D">
        <w:rPr>
          <w:rFonts w:ascii="Arial" w:eastAsia="Arial" w:hAnsi="Arial" w:cs="Arial"/>
          <w:sz w:val="24"/>
          <w:szCs w:val="24"/>
        </w:rPr>
        <w:t>acidentes e incidentes</w:t>
      </w:r>
      <w:r>
        <w:rPr>
          <w:rFonts w:ascii="Arial" w:eastAsia="Arial" w:hAnsi="Arial" w:cs="Arial"/>
          <w:sz w:val="24"/>
          <w:szCs w:val="24"/>
        </w:rPr>
        <w:t xml:space="preserve"> no município.</w:t>
      </w:r>
    </w:p>
    <w:p w:rsidR="00CF2950" w14:paraId="53A361BF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CF2950" w14:paraId="3DE9C6A3" w14:textId="7777777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CF2950" w14:paraId="4C76246B" w14:textId="78C6CF67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de sessões, </w:t>
      </w:r>
      <w:r w:rsidR="000D436D">
        <w:rPr>
          <w:rFonts w:ascii="Arial" w:eastAsia="Arial" w:hAnsi="Arial" w:cs="Arial"/>
          <w:sz w:val="24"/>
          <w:szCs w:val="24"/>
        </w:rPr>
        <w:t>1</w:t>
      </w:r>
      <w:r w:rsidR="005E7A94">
        <w:rPr>
          <w:rFonts w:ascii="Arial" w:eastAsia="Arial" w:hAnsi="Arial" w:cs="Arial"/>
          <w:sz w:val="24"/>
          <w:szCs w:val="24"/>
        </w:rPr>
        <w:t>0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5E7A94">
        <w:rPr>
          <w:rFonts w:ascii="Arial" w:eastAsia="Arial" w:hAnsi="Arial" w:cs="Arial"/>
          <w:sz w:val="24"/>
          <w:szCs w:val="24"/>
        </w:rPr>
        <w:t>agost</w:t>
      </w:r>
      <w:r w:rsidR="000D436D">
        <w:rPr>
          <w:rFonts w:ascii="Arial" w:eastAsia="Arial" w:hAnsi="Arial" w:cs="Arial"/>
          <w:sz w:val="24"/>
          <w:szCs w:val="24"/>
        </w:rPr>
        <w:t>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CF2950" w14:paraId="6B600877" w14:textId="77777777">
      <w:pPr>
        <w:spacing w:after="0" w:line="256" w:lineRule="auto"/>
        <w:jc w:val="right"/>
        <w:rPr>
          <w:rFonts w:ascii="Arial" w:eastAsia="Arial" w:hAnsi="Arial" w:cs="Arial"/>
          <w:sz w:val="24"/>
          <w:szCs w:val="24"/>
        </w:rPr>
      </w:pPr>
    </w:p>
    <w:p w:rsidR="00CF2950" w14:paraId="5E31B723" w14:textId="77777777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676975" cy="1158691"/>
            <wp:effectExtent l="0" t="0" r="0" b="0"/>
            <wp:docPr id="3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08656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76975" cy="11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35187A3-D0B1-4517-9EE4-6150759DA0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A06F8FA2-21E7-45AF-837E-09224B9BB94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DFF283C3-72E4-42D2-8F71-C6B9AF7A0AC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3CC9D9A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mykofulxkyo8" w:colFirst="0" w:colLast="0"/>
  <w:bookmarkEnd w:id="0"/>
  <w:p w:rsidR="00CF2950" w14:paraId="4C77654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30" name="Conector de Seta Reta 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-336548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5651542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740050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CF2950" w14:paraId="1B746B5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C57D5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950" w14:paraId="494DF6EA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700996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-863598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1" name="Agrupar 3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79641336" name="Agrupar 379641336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64065413" name="Retângulo 264065413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F2950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784569866" name="Agrupar 1784569866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34574879" name="Retângulo 634574879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CF295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513816154" name="Forma Livre: Forma 1513816154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92435032" name="Forma Livre: Forma 892435032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569347588" name="Forma Livre: Forma 569347588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31" o:spid="_x0000_s2049" style="width:595.1pt;height:808.7pt;margin-top:0;margin-left:-68pt;mso-wrap-distance-left:0;mso-wrap-distance-right:0;position:absolute;z-index:-251655168" coordorigin="15671,0" coordsize="75577,75600">
              <v:group id="Agrupar 379641336" o:spid="_x0000_s2050" style="width:75577;height:75600;left:15671;position:absolute" coordorigin="15671,0" coordsize="75577,75600">
                <v:rect id="Retângulo 264065413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CF2950" w14:paraId="6CFC38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784569866" o:spid="_x0000_s2052" style="width:75577;height:75600;left:15671;position:absolute" coordsize="75577,102703">
                  <v:rect id="Retângulo 634574879" o:spid="_x0000_s2053" style="width:75577;height:102703;mso-wrap-style:square;position:absolute;visibility:visible;v-text-anchor:middle" filled="f" stroked="f">
                    <v:textbox inset="7.2pt,7.2pt,7.2pt,7.2pt">
                      <w:txbxContent>
                        <w:p w:rsidR="00CF2950" w14:paraId="646F06FB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shape id="Forma Livre: Forma 1513816154" o:spid="_x0000_s2054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extrusionok="f"/>
                  </v:shape>
                  <v:shape id="Forma Livre: Forma 892435032" o:spid="_x0000_s2055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extrusionok="f"/>
                  </v:shape>
                  <v:shape id="Forma Livre: Forma 569347588" o:spid="_x0000_s2056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extrusionok="f"/>
                  </v:shape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DD47DD7"/>
    <w:multiLevelType w:val="multilevel"/>
    <w:tmpl w:val="660A168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950"/>
    <w:rsid w:val="000D436D"/>
    <w:rsid w:val="001A057C"/>
    <w:rsid w:val="00220900"/>
    <w:rsid w:val="005E7A94"/>
    <w:rsid w:val="007B4BBA"/>
    <w:rsid w:val="00CF2950"/>
    <w:rsid w:val="00DC44FC"/>
    <w:rsid w:val="00ED3C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2DBFA1C-910B-44D7-8F42-2C565F57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A9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1muX02kTKAB2p/to4vBXHgJkiw==">CgMxLjAyDmgubXlrb2Z1bHhreW84OAByITFwMWlfNFptdlpuLVlQd3ZhZlZvT3JXUExtVy10bE15bg==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Wesley - Compras - CMS</cp:lastModifiedBy>
  <cp:revision>3</cp:revision>
  <dcterms:created xsi:type="dcterms:W3CDTF">2026-05-14T18:04:00Z</dcterms:created>
  <dcterms:modified xsi:type="dcterms:W3CDTF">2026-08-10T13:04:00Z</dcterms:modified>
</cp:coreProperties>
</file>