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3A60" w:rsidRPr="007D6299" w:rsidP="00CB3A60" w14:paraId="06CDEDBD" w14:textId="65ABD13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0" w:edGrp="everyone"/>
      <w:r w:rsidRPr="007D6299">
        <w:rPr>
          <w:rFonts w:ascii="Times New Roman" w:eastAsia="Times New Roman" w:hAnsi="Times New Roman" w:cs="Times New Roman"/>
          <w:b/>
          <w:bCs/>
          <w:sz w:val="28"/>
          <w:szCs w:val="28"/>
        </w:rPr>
        <w:t>PROJETO DE LEI N°</w:t>
      </w:r>
      <w:r w:rsidRPr="007D6299" w:rsidR="00C60243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</w:t>
      </w:r>
      <w:r w:rsidRPr="007D629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de </w:t>
      </w:r>
      <w:r w:rsidR="005B02E6"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r w:rsidRPr="007D6299" w:rsidR="00617E0F">
        <w:rPr>
          <w:rFonts w:ascii="Times New Roman" w:eastAsia="Times New Roman" w:hAnsi="Times New Roman" w:cs="Times New Roman"/>
          <w:b/>
          <w:bCs/>
          <w:sz w:val="28"/>
          <w:szCs w:val="28"/>
        </w:rPr>
        <w:t>agosto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202</w:t>
      </w:r>
      <w:r w:rsidR="005B02E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D712F" w:rsidRPr="007D6299" w:rsidP="00CB3A60" w14:paraId="5F30EB3C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60" w:rsidRPr="007D6299" w:rsidP="00CB3A60" w14:paraId="25261FF6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0243" w:rsidP="00B43BF0" w14:paraId="54F023C3" w14:textId="3CEB49F2">
      <w:pPr>
        <w:spacing w:after="0" w:line="240" w:lineRule="auto"/>
        <w:ind w:left="3538" w:right="40"/>
        <w:jc w:val="both"/>
        <w:rPr>
          <w:rFonts w:ascii="Times New Roman" w:hAnsi="Times New Roman" w:cs="Times New Roman"/>
          <w:sz w:val="28"/>
          <w:szCs w:val="28"/>
        </w:rPr>
      </w:pPr>
      <w:r w:rsidRPr="007D6299">
        <w:rPr>
          <w:rFonts w:ascii="Times New Roman" w:hAnsi="Times New Roman" w:cs="Times New Roman"/>
          <w:sz w:val="28"/>
          <w:szCs w:val="28"/>
        </w:rPr>
        <w:t>“</w:t>
      </w:r>
      <w:r w:rsidR="002D36B7">
        <w:rPr>
          <w:rFonts w:ascii="Times New Roman" w:hAnsi="Times New Roman" w:cs="Times New Roman"/>
          <w:sz w:val="28"/>
          <w:szCs w:val="28"/>
        </w:rPr>
        <w:t>Autoriza o Poder Executivo a instituir a Politica Municipal de Incentivo à Mobilidade Eletrica Sustentável</w:t>
      </w:r>
      <w:r w:rsidRPr="007D6299">
        <w:rPr>
          <w:rFonts w:ascii="Times New Roman" w:hAnsi="Times New Roman" w:cs="Times New Roman"/>
          <w:sz w:val="28"/>
          <w:szCs w:val="28"/>
        </w:rPr>
        <w:t>,</w:t>
      </w:r>
      <w:r w:rsidR="002D36B7">
        <w:rPr>
          <w:rFonts w:ascii="Times New Roman" w:hAnsi="Times New Roman" w:cs="Times New Roman"/>
          <w:sz w:val="28"/>
          <w:szCs w:val="28"/>
        </w:rPr>
        <w:t xml:space="preserve"> </w:t>
      </w:r>
      <w:r w:rsidRPr="007D6299">
        <w:rPr>
          <w:rFonts w:ascii="Times New Roman" w:hAnsi="Times New Roman" w:cs="Times New Roman"/>
          <w:sz w:val="28"/>
          <w:szCs w:val="28"/>
        </w:rPr>
        <w:t>no âmbito do Município de Sumaré/SP</w:t>
      </w:r>
      <w:r w:rsidR="00B43BF0">
        <w:rPr>
          <w:rFonts w:ascii="Times New Roman" w:hAnsi="Times New Roman" w:cs="Times New Roman"/>
          <w:sz w:val="28"/>
          <w:szCs w:val="28"/>
        </w:rPr>
        <w:t xml:space="preserve">, </w:t>
      </w:r>
      <w:r w:rsidRPr="007D6299">
        <w:rPr>
          <w:rFonts w:ascii="Times New Roman" w:hAnsi="Times New Roman" w:cs="Times New Roman"/>
          <w:sz w:val="28"/>
          <w:szCs w:val="28"/>
        </w:rPr>
        <w:t>e dá outras providências.”</w:t>
      </w:r>
    </w:p>
    <w:p w:rsidR="002D36B7" w:rsidP="00B43BF0" w14:paraId="3851522B" w14:textId="77777777">
      <w:pPr>
        <w:spacing w:after="0" w:line="240" w:lineRule="auto"/>
        <w:ind w:left="3538"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5B02E6" w:rsidRPr="007D6299" w:rsidP="00B43BF0" w14:paraId="52A468A7" w14:textId="77777777">
      <w:pPr>
        <w:spacing w:after="0" w:line="240" w:lineRule="auto"/>
        <w:ind w:left="3538"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524B24" w:rsidRPr="007D6299" w:rsidP="00CB3A60" w14:paraId="3DEC1229" w14:textId="77777777">
      <w:pPr>
        <w:spacing w:after="120" w:line="240" w:lineRule="auto"/>
        <w:ind w:left="3540" w:right="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60" w:rsidRPr="00AB13DA" w:rsidP="007D6299" w14:paraId="4CE36327" w14:textId="053E132C">
      <w:pPr>
        <w:tabs>
          <w:tab w:val="left" w:pos="2694"/>
        </w:tabs>
        <w:spacing w:after="120" w:line="240" w:lineRule="auto"/>
        <w:ind w:right="37"/>
        <w:rPr>
          <w:rFonts w:ascii="Arial" w:eastAsia="Times New Roman" w:hAnsi="Arial" w:cs="Arial"/>
          <w:b/>
          <w:bCs/>
          <w:sz w:val="24"/>
          <w:szCs w:val="24"/>
        </w:rPr>
      </w:pPr>
      <w:r w:rsidRPr="00AB13DA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Autor: Vereador Jose Adilson Pereira dos Santos (Pereirinha).</w:t>
      </w:r>
    </w:p>
    <w:p w:rsidR="005B02E6" w:rsidRPr="00AB13DA" w:rsidP="007D6299" w14:paraId="74E33F2B" w14:textId="77777777">
      <w:pPr>
        <w:tabs>
          <w:tab w:val="left" w:pos="2694"/>
        </w:tabs>
        <w:spacing w:after="120" w:line="240" w:lineRule="auto"/>
        <w:ind w:right="37"/>
        <w:rPr>
          <w:rFonts w:ascii="Arial" w:eastAsia="Times New Roman" w:hAnsi="Arial" w:cs="Arial"/>
          <w:sz w:val="24"/>
          <w:szCs w:val="24"/>
        </w:rPr>
      </w:pPr>
    </w:p>
    <w:p w:rsidR="00CB3A60" w:rsidRPr="00AB13DA" w:rsidP="00CB3A60" w14:paraId="51C41055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B3A60" w:rsidRPr="00AB13DA" w:rsidP="00CB3A60" w14:paraId="69B35C60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CB3A60" w:rsidRPr="00AB13DA" w:rsidP="00CB3A60" w14:paraId="20EBC45D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4A2491" w:rsidRPr="00F539EF" w:rsidP="004A2491" w14:paraId="0977544D" w14:textId="77777777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F539EF">
        <w:rPr>
          <w:rFonts w:ascii="Arial" w:eastAsia="Times New Roman" w:hAnsi="Arial" w:cs="Arial"/>
          <w:sz w:val="24"/>
          <w:szCs w:val="24"/>
        </w:rPr>
        <w:t>Faço saber que a Câmara Municipal de Sumaré aprovou e eu sanciono e promulgo a seguinte lei:</w:t>
      </w:r>
    </w:p>
    <w:p w:rsidR="007D6299" w:rsidRPr="00F539EF" w:rsidP="00367468" w14:paraId="75A5C931" w14:textId="77777777">
      <w:pPr>
        <w:spacing w:after="120" w:line="24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</w:p>
    <w:p w:rsidR="00B43BF0" w:rsidRPr="00F539EF" w:rsidP="00B43BF0" w14:paraId="5572B71E" w14:textId="00BC8F9B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b/>
          <w:bCs/>
          <w:sz w:val="24"/>
          <w:szCs w:val="24"/>
        </w:rPr>
        <w:t>Art</w:t>
      </w:r>
      <w:r w:rsidRPr="00F539EF">
        <w:rPr>
          <w:rFonts w:ascii="Arial" w:hAnsi="Arial" w:cs="Arial"/>
          <w:b/>
          <w:bCs/>
          <w:sz w:val="24"/>
          <w:szCs w:val="24"/>
        </w:rPr>
        <w:t>.</w:t>
      </w:r>
      <w:r w:rsidRPr="00F539EF">
        <w:rPr>
          <w:rFonts w:ascii="Arial" w:hAnsi="Arial" w:cs="Arial"/>
          <w:sz w:val="24"/>
          <w:szCs w:val="24"/>
        </w:rPr>
        <w:t xml:space="preserve"> </w:t>
      </w:r>
      <w:r w:rsidRPr="00F539EF">
        <w:rPr>
          <w:rFonts w:ascii="Arial" w:hAnsi="Arial" w:cs="Arial"/>
          <w:b/>
          <w:bCs/>
          <w:sz w:val="24"/>
          <w:szCs w:val="24"/>
        </w:rPr>
        <w:t>1º</w:t>
      </w:r>
      <w:r w:rsidRPr="00F539EF">
        <w:rPr>
          <w:rFonts w:ascii="Arial" w:hAnsi="Arial" w:cs="Arial"/>
          <w:sz w:val="24"/>
          <w:szCs w:val="24"/>
        </w:rPr>
        <w:t xml:space="preserve"> </w:t>
      </w:r>
      <w:r w:rsidRPr="00F539EF" w:rsidR="00F539EF">
        <w:rPr>
          <w:rFonts w:ascii="Arial" w:hAnsi="Arial" w:cs="Arial"/>
          <w:sz w:val="24"/>
          <w:szCs w:val="24"/>
        </w:rPr>
        <w:t>Fica o Poder Executivo autorizado a instituir a Política Municipal de Incentivo à Mobilidade Elétrica Sustentável, destinada a promover ações de incentivo à expansão da infraestrutura de recarga para veículos elétricos e híbridos no Município de Sumaré, observadas a conveniência administrativa, a disponibilidade orçamentária e a legislação vigente</w:t>
      </w:r>
    </w:p>
    <w:p w:rsidR="00B446F7" w:rsidRPr="00F539EF" w:rsidP="00B43BF0" w14:paraId="5351792D" w14:textId="77777777">
      <w:pPr>
        <w:rPr>
          <w:rFonts w:ascii="Arial" w:hAnsi="Arial" w:cs="Arial"/>
          <w:sz w:val="24"/>
          <w:szCs w:val="24"/>
        </w:rPr>
      </w:pPr>
    </w:p>
    <w:p w:rsidR="00892B92" w:rsidRPr="00F539EF" w:rsidP="00892B92" w14:paraId="681C641F" w14:textId="0DDB1DC0">
      <w:pPr>
        <w:rPr>
          <w:rFonts w:ascii="Arial" w:hAnsi="Arial" w:cs="Arial"/>
          <w:sz w:val="24"/>
          <w:szCs w:val="24"/>
        </w:rPr>
      </w:pPr>
      <w:bookmarkStart w:id="1" w:name="_Hlk190346646"/>
      <w:r w:rsidRPr="00F539EF">
        <w:rPr>
          <w:rFonts w:ascii="Arial" w:eastAsia="Times New Roman" w:hAnsi="Arial" w:cs="Arial"/>
          <w:b/>
          <w:bCs/>
          <w:sz w:val="24"/>
          <w:szCs w:val="24"/>
        </w:rPr>
        <w:t>Art.</w:t>
      </w:r>
      <w:r w:rsidRPr="00F539EF" w:rsidR="00B43BF0">
        <w:rPr>
          <w:rFonts w:ascii="Arial" w:hAnsi="Arial" w:cs="Arial"/>
          <w:b/>
          <w:bCs/>
          <w:sz w:val="24"/>
          <w:szCs w:val="24"/>
        </w:rPr>
        <w:t xml:space="preserve"> 2º</w:t>
      </w:r>
      <w:r w:rsidRPr="00F539EF" w:rsidR="00B43BF0">
        <w:rPr>
          <w:rFonts w:ascii="Arial" w:hAnsi="Arial" w:cs="Arial"/>
          <w:sz w:val="24"/>
          <w:szCs w:val="24"/>
        </w:rPr>
        <w:t xml:space="preserve"> </w:t>
      </w:r>
      <w:r w:rsidR="00267234">
        <w:rPr>
          <w:rFonts w:ascii="Arial" w:hAnsi="Arial" w:cs="Arial"/>
          <w:sz w:val="24"/>
          <w:szCs w:val="24"/>
        </w:rPr>
        <w:t>P</w:t>
      </w:r>
      <w:r w:rsidRPr="00F539EF" w:rsidR="00F539EF">
        <w:rPr>
          <w:rFonts w:ascii="Arial" w:hAnsi="Arial" w:cs="Arial"/>
          <w:sz w:val="24"/>
          <w:szCs w:val="24"/>
        </w:rPr>
        <w:t>ara os fins desta Lei, o Poder Executivo poderá:</w:t>
      </w:r>
      <w:r w:rsidRPr="00F539EF" w:rsidR="00F539EF">
        <w:rPr>
          <w:rFonts w:ascii="Arial" w:hAnsi="Arial" w:cs="Arial"/>
          <w:sz w:val="24"/>
          <w:szCs w:val="24"/>
        </w:rPr>
        <w:t xml:space="preserve"> </w:t>
      </w:r>
      <w:r w:rsidRPr="00F539EF">
        <w:rPr>
          <w:rFonts w:ascii="Arial" w:hAnsi="Arial" w:cs="Arial"/>
          <w:sz w:val="24"/>
          <w:szCs w:val="24"/>
        </w:rPr>
        <w:t>l:</w:t>
      </w:r>
    </w:p>
    <w:p w:rsidR="00F539EF" w:rsidRPr="00F539EF" w:rsidP="00F539EF" w14:paraId="0C81A1C4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 – incentivar a instalação de pontos de recarga para veículos elétricos e híbridos em locais públicos e privados, observada a legislação aplicável;</w:t>
      </w:r>
    </w:p>
    <w:p w:rsidR="00F539EF" w:rsidRPr="00F539EF" w:rsidP="00F539EF" w14:paraId="64278590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II – promover parcerias, convênios ou instrumentos congêneres com entidades públicas e privadas;</w:t>
      </w:r>
    </w:p>
    <w:p w:rsidR="00F539EF" w:rsidRPr="00F539EF" w:rsidP="00F539EF" w14:paraId="5B3BC957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III – estimular a utilização de fontes de energia renovável nos sistemas de recarga;</w:t>
      </w:r>
    </w:p>
    <w:p w:rsidR="00F539EF" w:rsidRPr="00F539EF" w:rsidP="00F539EF" w14:paraId="1FA7FB41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IV – fomentar ações de conscientização sobre mobilidade sustentável;</w:t>
      </w:r>
    </w:p>
    <w:p w:rsidR="00F539EF" w:rsidRPr="00F539EF" w:rsidP="00F539EF" w14:paraId="0A5EAEA1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V – incentivar estudos e projetos voltados ao desenvolvimento da infraestrutura de mobilidade elétrica.</w:t>
      </w:r>
    </w:p>
    <w:p w:rsidR="00DF0CFF" w:rsidRPr="00F539EF" w:rsidP="00892B92" w14:paraId="4E4F78AE" w14:textId="61BEF214">
      <w:pPr>
        <w:rPr>
          <w:rFonts w:ascii="Arial" w:hAnsi="Arial" w:cs="Arial"/>
          <w:sz w:val="24"/>
          <w:szCs w:val="24"/>
        </w:rPr>
      </w:pPr>
    </w:p>
    <w:p w:rsidR="00F539EF" w:rsidRPr="00F539EF" w:rsidP="00892B92" w14:paraId="6F8E197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F539EF" w:rsidRPr="00F539EF" w:rsidP="00892B92" w14:paraId="2A60B660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892B92" w:rsidRPr="00F539EF" w:rsidP="00892B92" w14:paraId="34C8EEF7" w14:textId="6CB6F866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b/>
          <w:bCs/>
          <w:sz w:val="24"/>
          <w:szCs w:val="24"/>
        </w:rPr>
        <w:t>Art.</w:t>
      </w:r>
      <w:r w:rsidRPr="00F539EF" w:rsidR="00B43BF0">
        <w:rPr>
          <w:rFonts w:ascii="Arial" w:hAnsi="Arial" w:cs="Arial"/>
          <w:b/>
          <w:bCs/>
          <w:sz w:val="24"/>
          <w:szCs w:val="24"/>
        </w:rPr>
        <w:t xml:space="preserve"> 3º</w:t>
      </w:r>
      <w:r w:rsidRPr="00F539EF" w:rsidR="00B43BF0">
        <w:rPr>
          <w:rFonts w:ascii="Arial" w:hAnsi="Arial" w:cs="Arial"/>
          <w:sz w:val="24"/>
          <w:szCs w:val="24"/>
        </w:rPr>
        <w:t xml:space="preserve"> </w:t>
      </w:r>
      <w:r w:rsidR="00267234">
        <w:rPr>
          <w:rFonts w:ascii="Arial" w:hAnsi="Arial" w:cs="Arial"/>
          <w:sz w:val="24"/>
          <w:szCs w:val="24"/>
        </w:rPr>
        <w:t>P</w:t>
      </w:r>
      <w:r w:rsidRPr="00F539EF">
        <w:rPr>
          <w:rFonts w:ascii="Arial" w:hAnsi="Arial" w:cs="Arial"/>
          <w:sz w:val="24"/>
          <w:szCs w:val="24"/>
        </w:rPr>
        <w:t>ara a consecução dos objetivos desta Lei, o Poder Executivo poderá, observada a disponibilidade orçamentária e a legislação aplicável:</w:t>
      </w:r>
    </w:p>
    <w:p w:rsidR="00892B92" w:rsidRPr="00F539EF" w:rsidP="00892B92" w14:paraId="1B844FE7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 – celebrar parcerias, convênios, termos de cooperação ou instrumentos congêneres com órgãos públicos, instituições de ensino, entidades da sociedade civil e iniciativa privada;</w:t>
      </w:r>
    </w:p>
    <w:p w:rsidR="00892B92" w:rsidRPr="00F539EF" w:rsidP="00892B92" w14:paraId="3DFA000C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II – incentivar estudos técnicos relacionados à expansão da infraestrutura de recarga para veículos elétricos;</w:t>
      </w:r>
    </w:p>
    <w:p w:rsidR="00892B92" w:rsidRPr="00F539EF" w:rsidP="00892B92" w14:paraId="3AE0AFDD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III – divulgar informações e boas práticas relacionadas à mobilidade elétrica e ao uso racional de energia.</w:t>
      </w:r>
    </w:p>
    <w:p w:rsidR="00DF0CFF" w:rsidRPr="00F539EF" w:rsidP="00892B92" w14:paraId="6E6CA041" w14:textId="58C79384">
      <w:pPr>
        <w:rPr>
          <w:rFonts w:ascii="Arial" w:hAnsi="Arial" w:cs="Arial"/>
          <w:sz w:val="24"/>
          <w:szCs w:val="24"/>
        </w:rPr>
      </w:pPr>
    </w:p>
    <w:p w:rsidR="00892B92" w:rsidRPr="00F539EF" w:rsidP="00892B92" w14:paraId="0498A8F0" w14:textId="2FD9F769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b/>
          <w:bCs/>
          <w:sz w:val="24"/>
          <w:szCs w:val="24"/>
        </w:rPr>
        <w:t>Art.</w:t>
      </w:r>
      <w:r w:rsidRPr="00F539EF" w:rsidR="00CA1C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39EF" w:rsidR="00B43BF0">
        <w:rPr>
          <w:rFonts w:ascii="Arial" w:hAnsi="Arial" w:cs="Arial"/>
          <w:b/>
          <w:bCs/>
          <w:sz w:val="24"/>
          <w:szCs w:val="24"/>
        </w:rPr>
        <w:t xml:space="preserve"> 4º</w:t>
      </w:r>
      <w:r w:rsidRPr="00F539EF" w:rsidR="00B43BF0">
        <w:rPr>
          <w:rFonts w:ascii="Arial" w:hAnsi="Arial" w:cs="Arial"/>
          <w:sz w:val="24"/>
          <w:szCs w:val="24"/>
        </w:rPr>
        <w:t xml:space="preserve"> </w:t>
      </w:r>
      <w:r w:rsidRPr="00F539EF">
        <w:rPr>
          <w:rFonts w:ascii="Arial" w:hAnsi="Arial" w:cs="Arial"/>
          <w:sz w:val="24"/>
          <w:szCs w:val="24"/>
        </w:rPr>
        <w:t>As ações decorrentes desta Lei deverão observar:</w:t>
      </w:r>
    </w:p>
    <w:p w:rsidR="00892B92" w:rsidRPr="00F539EF" w:rsidP="00892B92" w14:paraId="6F95AD91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 – a legislação federal, estadual e municipal pertinente;</w:t>
      </w:r>
    </w:p>
    <w:p w:rsidR="00892B92" w:rsidRPr="00F539EF" w:rsidP="00892B92" w14:paraId="5C307E39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II – as normas técnicas da Associação Brasileira de Normas Técnicas – ABNT;</w:t>
      </w:r>
    </w:p>
    <w:p w:rsidR="00892B92" w:rsidRPr="00F539EF" w:rsidP="00892B92" w14:paraId="4B6735EF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III – as normas expedidas pelos órgãos reguladores competentes;</w:t>
      </w:r>
    </w:p>
    <w:p w:rsidR="00892B92" w:rsidRPr="00F539EF" w:rsidP="00892B92" w14:paraId="518CFADF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IV – os princípios da eficiência energética, sustentabilidade ambiental, segurança e acessibilidade.</w:t>
      </w:r>
    </w:p>
    <w:p w:rsidR="00DF0CFF" w:rsidRPr="00F539EF" w:rsidP="00B43BF0" w14:paraId="17F7ABE6" w14:textId="2881302E">
      <w:pPr>
        <w:rPr>
          <w:rFonts w:ascii="Arial" w:hAnsi="Arial" w:cs="Arial"/>
          <w:sz w:val="24"/>
          <w:szCs w:val="24"/>
        </w:rPr>
      </w:pPr>
    </w:p>
    <w:p w:rsidR="00B446F7" w:rsidRPr="00F539EF" w:rsidP="00B446F7" w14:paraId="0B9DB572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F539EF" w:rsidR="00B43BF0">
        <w:rPr>
          <w:rFonts w:ascii="Arial" w:hAnsi="Arial" w:cs="Arial"/>
          <w:b/>
          <w:bCs/>
          <w:sz w:val="24"/>
          <w:szCs w:val="24"/>
        </w:rPr>
        <w:t>5º</w:t>
      </w:r>
      <w:r w:rsidRPr="00F539EF" w:rsidR="00B43BF0">
        <w:rPr>
          <w:rFonts w:ascii="Arial" w:hAnsi="Arial" w:cs="Arial"/>
          <w:sz w:val="24"/>
          <w:szCs w:val="24"/>
        </w:rPr>
        <w:t xml:space="preserve"> </w:t>
      </w:r>
      <w:bookmarkStart w:id="2" w:name="_Hlk237001191"/>
      <w:r w:rsidRPr="00F539EF">
        <w:rPr>
          <w:rFonts w:ascii="Arial" w:hAnsi="Arial" w:cs="Arial"/>
          <w:sz w:val="24"/>
          <w:szCs w:val="24"/>
        </w:rPr>
        <w:t>A implementação das ações previstas nesta Lei ocorrerá conforme critérios de conveniência e oportunidade da Administração Pública, observadas a disponibilidade financeira e orçamentária do Município.</w:t>
      </w:r>
      <w:bookmarkEnd w:id="2"/>
    </w:p>
    <w:p w:rsidR="00DF0CFF" w:rsidRPr="00F539EF" w:rsidP="00B43BF0" w14:paraId="37722051" w14:textId="77777777">
      <w:pPr>
        <w:rPr>
          <w:rFonts w:ascii="Arial" w:hAnsi="Arial" w:cs="Arial"/>
          <w:sz w:val="24"/>
          <w:szCs w:val="24"/>
        </w:rPr>
      </w:pPr>
    </w:p>
    <w:p w:rsidR="007D6299" w:rsidRPr="00F539EF" w:rsidP="00524B24" w14:paraId="1037AB8E" w14:textId="4F88383B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F539EF" w:rsidR="00B43BF0">
        <w:rPr>
          <w:rFonts w:ascii="Arial" w:hAnsi="Arial" w:cs="Arial"/>
          <w:b/>
          <w:bCs/>
          <w:sz w:val="24"/>
          <w:szCs w:val="24"/>
        </w:rPr>
        <w:t>6º</w:t>
      </w:r>
      <w:r w:rsidRPr="00F539EF" w:rsidR="00B43BF0">
        <w:rPr>
          <w:rFonts w:ascii="Arial" w:hAnsi="Arial" w:cs="Arial"/>
          <w:sz w:val="24"/>
          <w:szCs w:val="24"/>
        </w:rPr>
        <w:t xml:space="preserve"> </w:t>
      </w:r>
      <w:r w:rsidRPr="00F539EF" w:rsidR="00B446F7">
        <w:rPr>
          <w:rFonts w:ascii="Arial" w:hAnsi="Arial" w:cs="Arial"/>
          <w:sz w:val="24"/>
          <w:szCs w:val="24"/>
        </w:rPr>
        <w:t>Esta Lei possui caráter programático e não cria obrigação de execução imediata de obras, serviços ou despesas específicas.</w:t>
      </w:r>
    </w:p>
    <w:p w:rsidR="008B1EB1" w:rsidRPr="00F539EF" w:rsidP="00524B24" w14:paraId="5ECBDE69" w14:textId="77777777">
      <w:pPr>
        <w:rPr>
          <w:rFonts w:ascii="Arial" w:hAnsi="Arial" w:cs="Arial"/>
          <w:sz w:val="24"/>
          <w:szCs w:val="24"/>
        </w:rPr>
      </w:pPr>
    </w:p>
    <w:p w:rsidR="00B43BF0" w:rsidRPr="00F539EF" w:rsidP="00B43BF0" w14:paraId="5E8905E0" w14:textId="5725986B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F539EF" w:rsidR="00CA1CA0">
        <w:rPr>
          <w:rFonts w:ascii="Arial" w:hAnsi="Arial" w:cs="Arial"/>
          <w:b/>
          <w:bCs/>
          <w:sz w:val="24"/>
          <w:szCs w:val="24"/>
        </w:rPr>
        <w:t>7</w:t>
      </w:r>
      <w:r w:rsidRPr="00F539EF">
        <w:rPr>
          <w:rFonts w:ascii="Arial" w:hAnsi="Arial" w:cs="Arial"/>
          <w:b/>
          <w:bCs/>
          <w:sz w:val="24"/>
          <w:szCs w:val="24"/>
        </w:rPr>
        <w:t>º</w:t>
      </w:r>
      <w:r w:rsidRPr="00F539EF">
        <w:rPr>
          <w:rFonts w:ascii="Arial" w:hAnsi="Arial" w:cs="Arial"/>
          <w:sz w:val="24"/>
          <w:szCs w:val="24"/>
        </w:rPr>
        <w:t xml:space="preserve"> </w:t>
      </w:r>
      <w:r w:rsidRPr="00F539EF" w:rsidR="00B446F7">
        <w:rPr>
          <w:rFonts w:ascii="Arial" w:hAnsi="Arial" w:cs="Arial"/>
          <w:sz w:val="24"/>
          <w:szCs w:val="24"/>
        </w:rPr>
        <w:t>Esta Lei entra em vigor na data de sua publicação.</w:t>
      </w:r>
    </w:p>
    <w:p w:rsidR="00B43BF0" w:rsidRPr="00F539EF" w:rsidP="00524B24" w14:paraId="53D750CC" w14:textId="77777777">
      <w:pPr>
        <w:rPr>
          <w:rFonts w:ascii="Arial" w:hAnsi="Arial" w:cs="Arial"/>
          <w:sz w:val="24"/>
          <w:szCs w:val="24"/>
        </w:rPr>
      </w:pPr>
    </w:p>
    <w:p w:rsidR="007D6299" w:rsidRPr="00F539EF" w:rsidP="00524B24" w14:paraId="6ECE04C1" w14:textId="77777777">
      <w:pPr>
        <w:rPr>
          <w:rFonts w:ascii="Arial" w:hAnsi="Arial" w:cs="Arial"/>
          <w:sz w:val="24"/>
          <w:szCs w:val="24"/>
        </w:rPr>
      </w:pPr>
    </w:p>
    <w:p w:rsidR="001E5823" w:rsidRPr="00F539EF" w:rsidP="001E5823" w14:paraId="0B453EA9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F539EF">
        <w:rPr>
          <w:rFonts w:ascii="Arial" w:hAnsi="Arial" w:cs="Arial"/>
          <w:b/>
          <w:sz w:val="24"/>
          <w:szCs w:val="24"/>
        </w:rPr>
        <w:t xml:space="preserve">JOSE ADILSON PEREIRA DOS SANTOS </w:t>
      </w:r>
    </w:p>
    <w:p w:rsidR="001E5823" w:rsidRPr="00F539EF" w:rsidP="001E5823" w14:paraId="7A819C27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b/>
          <w:sz w:val="24"/>
          <w:szCs w:val="24"/>
        </w:rPr>
        <w:t>PEREIRINHA</w:t>
      </w:r>
      <w:r w:rsidRPr="00F539EF">
        <w:rPr>
          <w:rFonts w:ascii="Arial" w:hAnsi="Arial" w:cs="Arial"/>
          <w:bCs/>
          <w:sz w:val="24"/>
          <w:szCs w:val="24"/>
        </w:rPr>
        <w:t>– Vereador (Cidadania)</w:t>
      </w:r>
    </w:p>
    <w:p w:rsidR="00524B24" w:rsidRPr="00F539EF" w:rsidP="00524B24" w14:paraId="3FC46C35" w14:textId="77777777">
      <w:pPr>
        <w:rPr>
          <w:rFonts w:ascii="Arial" w:hAnsi="Arial" w:cs="Arial"/>
          <w:sz w:val="24"/>
          <w:szCs w:val="24"/>
        </w:rPr>
      </w:pPr>
    </w:p>
    <w:p w:rsidR="00524B24" w:rsidRPr="00F539EF" w:rsidP="00524B24" w14:paraId="6D780538" w14:textId="77777777">
      <w:pPr>
        <w:rPr>
          <w:rFonts w:ascii="Arial" w:hAnsi="Arial" w:cs="Arial"/>
          <w:sz w:val="24"/>
          <w:szCs w:val="24"/>
        </w:rPr>
      </w:pPr>
    </w:p>
    <w:p w:rsidR="005B02E6" w:rsidRPr="00F539EF" w:rsidP="00617E0F" w14:paraId="6234E42F" w14:textId="77777777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17E0F" w:rsidRPr="00F539EF" w:rsidP="00617E0F" w14:paraId="61351130" w14:textId="304EA2D0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39EF">
        <w:rPr>
          <w:rFonts w:ascii="Arial" w:hAnsi="Arial" w:cs="Arial"/>
          <w:b/>
          <w:bCs/>
          <w:sz w:val="24"/>
          <w:szCs w:val="24"/>
        </w:rPr>
        <w:t>JUSTIFICATIVA</w:t>
      </w:r>
    </w:p>
    <w:bookmarkEnd w:id="1"/>
    <w:p w:rsidR="00B446F7" w:rsidRPr="00F539EF" w:rsidP="00B446F7" w14:paraId="78BDE1CC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O presente Projeto de Lei tem por objetivo instituir diretrizes para o incentivo à mobilidade elétrica sustentável no Município de Sumaré, acompanhando uma tendência nacional e internacional de incentivo ao uso de veículos menos poluentes e ao desenvolvimento de infraestrutura compatível com a transição energética.</w:t>
      </w:r>
    </w:p>
    <w:p w:rsidR="00B446F7" w:rsidRPr="00F539EF" w:rsidP="00B446F7" w14:paraId="278C5469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O crescimento da frota de veículos elétricos e híbridos evidencia a necessidade de planejamento das políticas públicas voltadas à mobilidade sustentável, buscando incentivar a expansão gradual da infraestrutura de recarga, sempre respeitando a capacidade administrativa e financeira do Município.</w:t>
      </w:r>
    </w:p>
    <w:p w:rsidR="00B446F7" w:rsidRPr="00F539EF" w:rsidP="00B446F7" w14:paraId="4D8EF904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A proposição possui natureza programática e principiológica, limitando-se a estabelecer diretrizes para futuras ações da Administração Pública, sem impor a realização de obras, aquisição de equipamentos, criação de cargos ou aumento obrigatório de despesas públicas.</w:t>
      </w:r>
    </w:p>
    <w:p w:rsidR="00B446F7" w:rsidRPr="00F539EF" w:rsidP="00B446F7" w14:paraId="00F3E320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Da mesma forma, o projeto não interfere na organização administrativa do Poder Executivo nem determina a utilização de bens públicos, preservando a autonomia administrativa prevista na Constituição Federal e na Lei Orgânica Municipal.</w:t>
      </w:r>
    </w:p>
    <w:p w:rsidR="00B446F7" w:rsidRPr="00F539EF" w:rsidP="00B446F7" w14:paraId="275CFFD8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A iniciativa encontra fundamento nos arts. 23, VI, 30, I e II e 225 da Constituição Federal, que atribuem aos Municípios competência para legislar sobre assuntos de interesse local, proteger o meio ambiente e promover políticas voltadas ao desenvolvimento sustentável.</w:t>
      </w:r>
    </w:p>
    <w:p w:rsidR="00B446F7" w:rsidRPr="00F539EF" w:rsidP="00B446F7" w14:paraId="35CFC44F" w14:textId="77777777">
      <w:pPr>
        <w:rPr>
          <w:rFonts w:ascii="Arial" w:hAnsi="Arial" w:cs="Arial"/>
          <w:sz w:val="24"/>
          <w:szCs w:val="24"/>
        </w:rPr>
      </w:pPr>
      <w:r w:rsidRPr="00F539EF">
        <w:rPr>
          <w:rFonts w:ascii="Arial" w:hAnsi="Arial" w:cs="Arial"/>
          <w:sz w:val="24"/>
          <w:szCs w:val="24"/>
        </w:rPr>
        <w:t>Além dos benefícios ambientais decorrentes da redução da emissão de poluentes, o incentivo à mobilidade elétrica contribui para a modernização da infraestrutura urbana, estimula a inovação tecnológica, favorece novos investimentos privados e fortalece o desenvolvimento econômico sustentável do Município.</w:t>
      </w:r>
    </w:p>
    <w:p w:rsidR="00BE05AA" w:rsidRPr="00BE05AA" w:rsidP="00BE05AA" w14:paraId="69561DB7" w14:textId="0F8191AA">
      <w:pPr>
        <w:pStyle w:val="ListParagraph"/>
        <w:tabs>
          <w:tab w:val="left" w:pos="2835"/>
          <w:tab w:val="left" w:pos="3402"/>
          <w:tab w:val="left" w:pos="354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03C5" w:rsidRPr="00AB13DA" w:rsidP="005B02E6" w14:paraId="6C327DA6" w14:textId="2C735C36">
      <w:pPr>
        <w:pStyle w:val="ListParagraph"/>
        <w:tabs>
          <w:tab w:val="left" w:pos="2835"/>
          <w:tab w:val="left" w:pos="3402"/>
          <w:tab w:val="left" w:pos="3544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sz w:val="24"/>
          <w:szCs w:val="24"/>
        </w:rPr>
        <w:t xml:space="preserve">                              </w:t>
      </w:r>
    </w:p>
    <w:p w:rsidR="00CB3A60" w:rsidRPr="00AB13DA" w:rsidP="00CB3A60" w14:paraId="20519B44" w14:textId="4D38593F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sz w:val="24"/>
          <w:szCs w:val="24"/>
        </w:rPr>
        <w:t xml:space="preserve">                         Sala das sessões, </w:t>
      </w:r>
      <w:r w:rsidRPr="00AB13DA" w:rsidR="005B02E6">
        <w:rPr>
          <w:rFonts w:ascii="Arial" w:eastAsia="Times New Roman" w:hAnsi="Arial" w:cs="Arial"/>
          <w:sz w:val="24"/>
          <w:szCs w:val="24"/>
        </w:rPr>
        <w:t>0</w:t>
      </w:r>
      <w:r w:rsidR="00B53670">
        <w:rPr>
          <w:rFonts w:ascii="Arial" w:eastAsia="Times New Roman" w:hAnsi="Arial" w:cs="Arial"/>
          <w:sz w:val="24"/>
          <w:szCs w:val="24"/>
        </w:rPr>
        <w:t>7</w:t>
      </w:r>
      <w:r w:rsidRPr="00AB13DA">
        <w:rPr>
          <w:rFonts w:ascii="Arial" w:eastAsia="Times New Roman" w:hAnsi="Arial" w:cs="Arial"/>
          <w:sz w:val="24"/>
          <w:szCs w:val="24"/>
        </w:rPr>
        <w:t xml:space="preserve"> de</w:t>
      </w:r>
      <w:r w:rsidRPr="00AB13DA" w:rsidR="00A1303E">
        <w:rPr>
          <w:rFonts w:ascii="Arial" w:eastAsia="Times New Roman" w:hAnsi="Arial" w:cs="Arial"/>
          <w:sz w:val="24"/>
          <w:szCs w:val="24"/>
        </w:rPr>
        <w:t xml:space="preserve"> a</w:t>
      </w:r>
      <w:r w:rsidRPr="00AB13DA" w:rsidR="00617E0F">
        <w:rPr>
          <w:rFonts w:ascii="Arial" w:eastAsia="Times New Roman" w:hAnsi="Arial" w:cs="Arial"/>
          <w:sz w:val="24"/>
          <w:szCs w:val="24"/>
        </w:rPr>
        <w:t>gosto</w:t>
      </w:r>
      <w:r w:rsidRPr="00AB13DA" w:rsidR="00A1303E">
        <w:rPr>
          <w:rFonts w:ascii="Arial" w:eastAsia="Times New Roman" w:hAnsi="Arial" w:cs="Arial"/>
          <w:sz w:val="24"/>
          <w:szCs w:val="24"/>
        </w:rPr>
        <w:t xml:space="preserve"> </w:t>
      </w:r>
      <w:r w:rsidRPr="00AB13DA" w:rsidR="005F5335">
        <w:rPr>
          <w:rFonts w:ascii="Arial" w:eastAsia="Times New Roman" w:hAnsi="Arial" w:cs="Arial"/>
          <w:sz w:val="24"/>
          <w:szCs w:val="24"/>
        </w:rPr>
        <w:t>de 202</w:t>
      </w:r>
      <w:r w:rsidRPr="00AB13DA" w:rsidR="00B71089">
        <w:rPr>
          <w:rFonts w:ascii="Arial" w:eastAsia="Times New Roman" w:hAnsi="Arial" w:cs="Arial"/>
          <w:sz w:val="24"/>
          <w:szCs w:val="24"/>
        </w:rPr>
        <w:t>6</w:t>
      </w:r>
      <w:r w:rsidRPr="00AB13DA">
        <w:rPr>
          <w:rFonts w:ascii="Arial" w:eastAsia="Times New Roman" w:hAnsi="Arial" w:cs="Arial"/>
          <w:sz w:val="24"/>
          <w:szCs w:val="24"/>
        </w:rPr>
        <w:t>.</w:t>
      </w:r>
    </w:p>
    <w:p w:rsidR="00524B24" w:rsidRPr="00AB13DA" w:rsidP="00CB3A60" w14:paraId="738BEFDE" w14:textId="77777777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B3A60" w:rsidRPr="00AB13DA" w:rsidP="00CB3A60" w14:paraId="1ECC45B8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CB3A60" w:rsidRPr="00AB13DA" w:rsidP="00CB3A60" w14:paraId="1D9B640F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AB13DA">
        <w:rPr>
          <w:rFonts w:ascii="Arial" w:hAnsi="Arial" w:cs="Arial"/>
          <w:b/>
          <w:sz w:val="24"/>
          <w:szCs w:val="24"/>
        </w:rPr>
        <w:t xml:space="preserve">JOSE ADILSON PEREIRA DOS SANTOS </w:t>
      </w:r>
    </w:p>
    <w:p w:rsidR="00CB3A60" w:rsidRPr="007D6299" w:rsidP="005B02E6" w14:paraId="6E5BD28F" w14:textId="60A54E65">
      <w:pPr>
        <w:ind w:left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t-BR"/>
        </w:rPr>
      </w:pPr>
      <w:r w:rsidRPr="00AB13DA">
        <w:rPr>
          <w:rFonts w:ascii="Arial" w:hAnsi="Arial" w:cs="Arial"/>
          <w:b/>
          <w:sz w:val="24"/>
          <w:szCs w:val="24"/>
        </w:rPr>
        <w:t>PEREIRINHA</w:t>
      </w:r>
      <w:r w:rsidRPr="005B02E6">
        <w:rPr>
          <w:rFonts w:ascii="Arial" w:hAnsi="Arial" w:cs="Arial"/>
          <w:bCs/>
          <w:sz w:val="24"/>
          <w:szCs w:val="24"/>
        </w:rPr>
        <w:t>– Vereador (Cidadania)</w:t>
      </w:r>
      <w:permEnd w:id="0"/>
    </w:p>
    <w:sectPr w:rsidSect="00C124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26550932" name="Imagem 526550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57564"/>
    <w:multiLevelType w:val="hybridMultilevel"/>
    <w:tmpl w:val="4AA86654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04B4238C"/>
    <w:multiLevelType w:val="hybridMultilevel"/>
    <w:tmpl w:val="7DF6BD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81576"/>
    <w:multiLevelType w:val="hybridMultilevel"/>
    <w:tmpl w:val="CF7A129E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58544542"/>
    <w:multiLevelType w:val="hybridMultilevel"/>
    <w:tmpl w:val="E1948B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E72BB"/>
    <w:multiLevelType w:val="hybridMultilevel"/>
    <w:tmpl w:val="C86C7DA8"/>
    <w:lvl w:ilvl="0">
      <w:start w:val="1"/>
      <w:numFmt w:val="upperRoman"/>
      <w:lvlText w:val="%1-"/>
      <w:lvlJc w:val="left"/>
      <w:pPr>
        <w:ind w:left="3479" w:hanging="360"/>
      </w:pPr>
      <w:rPr>
        <w:rFonts w:ascii="Arial" w:hAnsi="Arial" w:eastAsiaTheme="minorHAnsi" w:cs="Arial"/>
        <w:b/>
        <w:bCs/>
      </w:rPr>
    </w:lvl>
    <w:lvl w:ilvl="1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0">
    <w:nsid w:val="650E291D"/>
    <w:multiLevelType w:val="hybridMultilevel"/>
    <w:tmpl w:val="108ABB42"/>
    <w:lvl w:ilvl="0">
      <w:start w:val="0"/>
      <w:numFmt w:val="bullet"/>
      <w:lvlText w:val=""/>
      <w:lvlJc w:val="left"/>
      <w:pPr>
        <w:ind w:left="1128" w:hanging="360"/>
      </w:pPr>
      <w:rPr>
        <w:rFonts w:ascii="Symbol" w:eastAsia="Times New Roman" w:hAnsi="Symbol" w:cs="Calibri" w:hint="default"/>
      </w:rPr>
    </w:lvl>
    <w:lvl w:ilvl="1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>
    <w:nsid w:val="732400BC"/>
    <w:multiLevelType w:val="hybridMultilevel"/>
    <w:tmpl w:val="B64AA22E"/>
    <w:lvl w:ilvl="0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0A24"/>
    <w:rsid w:val="0003500C"/>
    <w:rsid w:val="0004673A"/>
    <w:rsid w:val="00053E1C"/>
    <w:rsid w:val="00073712"/>
    <w:rsid w:val="00075C6F"/>
    <w:rsid w:val="0008143B"/>
    <w:rsid w:val="0009104E"/>
    <w:rsid w:val="000916A4"/>
    <w:rsid w:val="0009781A"/>
    <w:rsid w:val="000C4428"/>
    <w:rsid w:val="000C67DE"/>
    <w:rsid w:val="000D139F"/>
    <w:rsid w:val="000D2BDC"/>
    <w:rsid w:val="000E4D77"/>
    <w:rsid w:val="000F1202"/>
    <w:rsid w:val="0010489E"/>
    <w:rsid w:val="00104AAA"/>
    <w:rsid w:val="001150CC"/>
    <w:rsid w:val="001232F9"/>
    <w:rsid w:val="00125784"/>
    <w:rsid w:val="0013463D"/>
    <w:rsid w:val="00150621"/>
    <w:rsid w:val="0015657E"/>
    <w:rsid w:val="00156CF8"/>
    <w:rsid w:val="001A5A8B"/>
    <w:rsid w:val="001A6D28"/>
    <w:rsid w:val="001B35FB"/>
    <w:rsid w:val="001D0120"/>
    <w:rsid w:val="001D515D"/>
    <w:rsid w:val="001D6447"/>
    <w:rsid w:val="001D6E99"/>
    <w:rsid w:val="001E4FCB"/>
    <w:rsid w:val="001E5823"/>
    <w:rsid w:val="001F4DD2"/>
    <w:rsid w:val="00201106"/>
    <w:rsid w:val="002027FB"/>
    <w:rsid w:val="00203CDF"/>
    <w:rsid w:val="00203ECC"/>
    <w:rsid w:val="0021753E"/>
    <w:rsid w:val="00234AAA"/>
    <w:rsid w:val="00234F9B"/>
    <w:rsid w:val="0023711C"/>
    <w:rsid w:val="002525EA"/>
    <w:rsid w:val="002669D7"/>
    <w:rsid w:val="00267234"/>
    <w:rsid w:val="00277897"/>
    <w:rsid w:val="00282A5D"/>
    <w:rsid w:val="002A4430"/>
    <w:rsid w:val="002B037F"/>
    <w:rsid w:val="002B38B9"/>
    <w:rsid w:val="002D173F"/>
    <w:rsid w:val="002D30D0"/>
    <w:rsid w:val="002D36B7"/>
    <w:rsid w:val="002D4910"/>
    <w:rsid w:val="002D6B5A"/>
    <w:rsid w:val="002E79F4"/>
    <w:rsid w:val="002F358C"/>
    <w:rsid w:val="002F5656"/>
    <w:rsid w:val="002F79E4"/>
    <w:rsid w:val="0030724F"/>
    <w:rsid w:val="003108B3"/>
    <w:rsid w:val="00323486"/>
    <w:rsid w:val="00333D42"/>
    <w:rsid w:val="00346387"/>
    <w:rsid w:val="00346F7F"/>
    <w:rsid w:val="003556BC"/>
    <w:rsid w:val="003574E7"/>
    <w:rsid w:val="00367468"/>
    <w:rsid w:val="00397958"/>
    <w:rsid w:val="003B5D2A"/>
    <w:rsid w:val="003B6288"/>
    <w:rsid w:val="003C63D9"/>
    <w:rsid w:val="003D4DDB"/>
    <w:rsid w:val="003F6370"/>
    <w:rsid w:val="00406E22"/>
    <w:rsid w:val="004362DE"/>
    <w:rsid w:val="00455D41"/>
    <w:rsid w:val="00460A32"/>
    <w:rsid w:val="0046419D"/>
    <w:rsid w:val="00465880"/>
    <w:rsid w:val="00466DD7"/>
    <w:rsid w:val="00471F46"/>
    <w:rsid w:val="004756FC"/>
    <w:rsid w:val="00490A7C"/>
    <w:rsid w:val="00493E9B"/>
    <w:rsid w:val="004A2491"/>
    <w:rsid w:val="004B2772"/>
    <w:rsid w:val="004B2CC9"/>
    <w:rsid w:val="004B2D36"/>
    <w:rsid w:val="004B7FC3"/>
    <w:rsid w:val="004C3A7A"/>
    <w:rsid w:val="004C541A"/>
    <w:rsid w:val="004F24AD"/>
    <w:rsid w:val="004F6547"/>
    <w:rsid w:val="005000B2"/>
    <w:rsid w:val="00500E20"/>
    <w:rsid w:val="0050227A"/>
    <w:rsid w:val="0051286F"/>
    <w:rsid w:val="005177C3"/>
    <w:rsid w:val="0052005C"/>
    <w:rsid w:val="00524B24"/>
    <w:rsid w:val="00527A36"/>
    <w:rsid w:val="00544204"/>
    <w:rsid w:val="00551875"/>
    <w:rsid w:val="00570D02"/>
    <w:rsid w:val="00570DF7"/>
    <w:rsid w:val="005758E7"/>
    <w:rsid w:val="00575963"/>
    <w:rsid w:val="00591DC4"/>
    <w:rsid w:val="005957B3"/>
    <w:rsid w:val="005B02E6"/>
    <w:rsid w:val="005B6D73"/>
    <w:rsid w:val="005D55DC"/>
    <w:rsid w:val="005E7621"/>
    <w:rsid w:val="005F5335"/>
    <w:rsid w:val="005F69F8"/>
    <w:rsid w:val="006007EB"/>
    <w:rsid w:val="00601B0A"/>
    <w:rsid w:val="00603F7A"/>
    <w:rsid w:val="00607CAD"/>
    <w:rsid w:val="00607EE7"/>
    <w:rsid w:val="00617E0F"/>
    <w:rsid w:val="00626437"/>
    <w:rsid w:val="00632FA0"/>
    <w:rsid w:val="00642D28"/>
    <w:rsid w:val="00643FAC"/>
    <w:rsid w:val="006465AD"/>
    <w:rsid w:val="00646C31"/>
    <w:rsid w:val="00681D0B"/>
    <w:rsid w:val="0069191F"/>
    <w:rsid w:val="006B60FB"/>
    <w:rsid w:val="006B715D"/>
    <w:rsid w:val="006C0479"/>
    <w:rsid w:val="006C319D"/>
    <w:rsid w:val="006C41A4"/>
    <w:rsid w:val="006D1E9A"/>
    <w:rsid w:val="006E1BBC"/>
    <w:rsid w:val="006E5721"/>
    <w:rsid w:val="00701D0F"/>
    <w:rsid w:val="007066F0"/>
    <w:rsid w:val="0072128C"/>
    <w:rsid w:val="00732440"/>
    <w:rsid w:val="007358A4"/>
    <w:rsid w:val="00736DBE"/>
    <w:rsid w:val="00753BD5"/>
    <w:rsid w:val="00761327"/>
    <w:rsid w:val="00762B9B"/>
    <w:rsid w:val="007703C5"/>
    <w:rsid w:val="00776E71"/>
    <w:rsid w:val="00790FF2"/>
    <w:rsid w:val="00797BC4"/>
    <w:rsid w:val="007A788C"/>
    <w:rsid w:val="007C5701"/>
    <w:rsid w:val="007D24DA"/>
    <w:rsid w:val="007D6299"/>
    <w:rsid w:val="007E22A0"/>
    <w:rsid w:val="0081213D"/>
    <w:rsid w:val="00812B5C"/>
    <w:rsid w:val="00822396"/>
    <w:rsid w:val="00851303"/>
    <w:rsid w:val="00856284"/>
    <w:rsid w:val="008565BA"/>
    <w:rsid w:val="008657C7"/>
    <w:rsid w:val="00867947"/>
    <w:rsid w:val="00880208"/>
    <w:rsid w:val="00892B92"/>
    <w:rsid w:val="008A6BBA"/>
    <w:rsid w:val="008B1EB1"/>
    <w:rsid w:val="008B5928"/>
    <w:rsid w:val="008E268A"/>
    <w:rsid w:val="008E45F7"/>
    <w:rsid w:val="008E7778"/>
    <w:rsid w:val="008F20B6"/>
    <w:rsid w:val="00910B46"/>
    <w:rsid w:val="00933B5A"/>
    <w:rsid w:val="0093418D"/>
    <w:rsid w:val="00940CC2"/>
    <w:rsid w:val="00942AFF"/>
    <w:rsid w:val="00957731"/>
    <w:rsid w:val="009601A4"/>
    <w:rsid w:val="00987038"/>
    <w:rsid w:val="0099039A"/>
    <w:rsid w:val="009C1286"/>
    <w:rsid w:val="009C12EE"/>
    <w:rsid w:val="009E1B89"/>
    <w:rsid w:val="009E6A87"/>
    <w:rsid w:val="009F4C8C"/>
    <w:rsid w:val="00A02744"/>
    <w:rsid w:val="00A06CF2"/>
    <w:rsid w:val="00A06E64"/>
    <w:rsid w:val="00A100E9"/>
    <w:rsid w:val="00A1303E"/>
    <w:rsid w:val="00A148EB"/>
    <w:rsid w:val="00A15B50"/>
    <w:rsid w:val="00A32ED1"/>
    <w:rsid w:val="00A426E9"/>
    <w:rsid w:val="00A82DE4"/>
    <w:rsid w:val="00A838EA"/>
    <w:rsid w:val="00A96D0F"/>
    <w:rsid w:val="00A96FB1"/>
    <w:rsid w:val="00AA2073"/>
    <w:rsid w:val="00AA25F0"/>
    <w:rsid w:val="00AA6A33"/>
    <w:rsid w:val="00AB13DA"/>
    <w:rsid w:val="00AC079D"/>
    <w:rsid w:val="00AC4F19"/>
    <w:rsid w:val="00AE52BF"/>
    <w:rsid w:val="00AE6AEE"/>
    <w:rsid w:val="00AE7D74"/>
    <w:rsid w:val="00B04727"/>
    <w:rsid w:val="00B10204"/>
    <w:rsid w:val="00B142E2"/>
    <w:rsid w:val="00B255FE"/>
    <w:rsid w:val="00B25A2F"/>
    <w:rsid w:val="00B37472"/>
    <w:rsid w:val="00B43BF0"/>
    <w:rsid w:val="00B44648"/>
    <w:rsid w:val="00B446F7"/>
    <w:rsid w:val="00B449C3"/>
    <w:rsid w:val="00B462B4"/>
    <w:rsid w:val="00B53670"/>
    <w:rsid w:val="00B60BBB"/>
    <w:rsid w:val="00B71089"/>
    <w:rsid w:val="00B82834"/>
    <w:rsid w:val="00B92959"/>
    <w:rsid w:val="00B93193"/>
    <w:rsid w:val="00BA2B24"/>
    <w:rsid w:val="00BC5128"/>
    <w:rsid w:val="00BD4608"/>
    <w:rsid w:val="00BE05AA"/>
    <w:rsid w:val="00BE35B5"/>
    <w:rsid w:val="00BE42C8"/>
    <w:rsid w:val="00C00C1E"/>
    <w:rsid w:val="00C12444"/>
    <w:rsid w:val="00C26821"/>
    <w:rsid w:val="00C26FBB"/>
    <w:rsid w:val="00C35998"/>
    <w:rsid w:val="00C36776"/>
    <w:rsid w:val="00C37061"/>
    <w:rsid w:val="00C409CA"/>
    <w:rsid w:val="00C45955"/>
    <w:rsid w:val="00C47733"/>
    <w:rsid w:val="00C53457"/>
    <w:rsid w:val="00C54226"/>
    <w:rsid w:val="00C60243"/>
    <w:rsid w:val="00C64A1B"/>
    <w:rsid w:val="00C92BDD"/>
    <w:rsid w:val="00CA1CA0"/>
    <w:rsid w:val="00CA6A7B"/>
    <w:rsid w:val="00CB3A60"/>
    <w:rsid w:val="00CB7D66"/>
    <w:rsid w:val="00CC1C9A"/>
    <w:rsid w:val="00CD2E79"/>
    <w:rsid w:val="00CD587C"/>
    <w:rsid w:val="00CD6B58"/>
    <w:rsid w:val="00CE2AED"/>
    <w:rsid w:val="00CF401E"/>
    <w:rsid w:val="00D14ADD"/>
    <w:rsid w:val="00D41582"/>
    <w:rsid w:val="00D627E0"/>
    <w:rsid w:val="00D72E4D"/>
    <w:rsid w:val="00D82561"/>
    <w:rsid w:val="00D83786"/>
    <w:rsid w:val="00D86F3F"/>
    <w:rsid w:val="00DA3029"/>
    <w:rsid w:val="00DC4F01"/>
    <w:rsid w:val="00DD712F"/>
    <w:rsid w:val="00DE666E"/>
    <w:rsid w:val="00DF0CFF"/>
    <w:rsid w:val="00E2603A"/>
    <w:rsid w:val="00E35652"/>
    <w:rsid w:val="00E3671E"/>
    <w:rsid w:val="00E40B0E"/>
    <w:rsid w:val="00E9690A"/>
    <w:rsid w:val="00EA217C"/>
    <w:rsid w:val="00EC106B"/>
    <w:rsid w:val="00ED0C80"/>
    <w:rsid w:val="00ED0D2E"/>
    <w:rsid w:val="00EE0CD5"/>
    <w:rsid w:val="00EF0EF5"/>
    <w:rsid w:val="00EF1400"/>
    <w:rsid w:val="00EF5F72"/>
    <w:rsid w:val="00EF6CAD"/>
    <w:rsid w:val="00F036B6"/>
    <w:rsid w:val="00F064F4"/>
    <w:rsid w:val="00F11635"/>
    <w:rsid w:val="00F203B1"/>
    <w:rsid w:val="00F2246E"/>
    <w:rsid w:val="00F251EC"/>
    <w:rsid w:val="00F43524"/>
    <w:rsid w:val="00F43CFE"/>
    <w:rsid w:val="00F539EF"/>
    <w:rsid w:val="00F65DE5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efaultParagraphFont"/>
    <w:rsid w:val="00CB3A60"/>
  </w:style>
  <w:style w:type="character" w:customStyle="1" w:styleId="kx21rb">
    <w:name w:val="kx21rb"/>
    <w:basedOn w:val="DefaultParagraphFont"/>
    <w:rsid w:val="00CB3A60"/>
  </w:style>
  <w:style w:type="character" w:styleId="Hyperlink">
    <w:name w:val="Hyperlink"/>
    <w:basedOn w:val="DefaultParagraphFont"/>
    <w:uiPriority w:val="99"/>
    <w:unhideWhenUsed/>
    <w:locked/>
    <w:rsid w:val="00C409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locked/>
    <w:rsid w:val="002669D7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B43BF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B43BF0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722</Words>
  <Characters>3905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13</cp:revision>
  <cp:lastPrinted>2026-08-07T16:48:00Z</cp:lastPrinted>
  <dcterms:created xsi:type="dcterms:W3CDTF">2026-08-07T15:00:00Z</dcterms:created>
  <dcterms:modified xsi:type="dcterms:W3CDTF">2026-08-07T16:59:00Z</dcterms:modified>
</cp:coreProperties>
</file>