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3A60" w:rsidRPr="007D6299" w:rsidP="00CB3A60" w14:paraId="06CDEDBD" w14:textId="65ABD13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0" w:edGrp="everyone"/>
      <w:r w:rsidRPr="007D6299">
        <w:rPr>
          <w:rFonts w:ascii="Times New Roman" w:eastAsia="Times New Roman" w:hAnsi="Times New Roman" w:cs="Times New Roman"/>
          <w:b/>
          <w:bCs/>
          <w:sz w:val="28"/>
          <w:szCs w:val="28"/>
        </w:rPr>
        <w:t>PROJETO DE LEI N°</w:t>
      </w:r>
      <w:r w:rsidRPr="007D6299" w:rsidR="00C60243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</w:t>
      </w:r>
      <w:r w:rsidRPr="007D629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de </w:t>
      </w:r>
      <w:r w:rsidR="005B02E6"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r w:rsidRPr="007D6299" w:rsidR="00617E0F">
        <w:rPr>
          <w:rFonts w:ascii="Times New Roman" w:eastAsia="Times New Roman" w:hAnsi="Times New Roman" w:cs="Times New Roman"/>
          <w:b/>
          <w:bCs/>
          <w:sz w:val="28"/>
          <w:szCs w:val="28"/>
        </w:rPr>
        <w:t>agosto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202</w:t>
      </w:r>
      <w:r w:rsidR="005B02E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D712F" w:rsidRPr="007D6299" w:rsidP="00CB3A60" w14:paraId="5F30EB3C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60" w:rsidRPr="007D6299" w:rsidP="00CB3A60" w14:paraId="25261FF6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0243" w:rsidP="00B43BF0" w14:paraId="54F023C3" w14:textId="495D8CBF">
      <w:pPr>
        <w:spacing w:after="0" w:line="240" w:lineRule="auto"/>
        <w:ind w:left="3538" w:right="40"/>
        <w:jc w:val="both"/>
        <w:rPr>
          <w:rFonts w:ascii="Times New Roman" w:hAnsi="Times New Roman" w:cs="Times New Roman"/>
          <w:sz w:val="28"/>
          <w:szCs w:val="28"/>
        </w:rPr>
      </w:pPr>
      <w:r w:rsidRPr="007D6299">
        <w:rPr>
          <w:rFonts w:ascii="Times New Roman" w:hAnsi="Times New Roman" w:cs="Times New Roman"/>
          <w:sz w:val="28"/>
          <w:szCs w:val="28"/>
        </w:rPr>
        <w:t>“Dispõe sobre</w:t>
      </w:r>
      <w:r w:rsidR="00B43BF0">
        <w:rPr>
          <w:rFonts w:ascii="Times New Roman" w:hAnsi="Times New Roman" w:cs="Times New Roman"/>
          <w:sz w:val="28"/>
          <w:szCs w:val="28"/>
        </w:rPr>
        <w:t xml:space="preserve"> a vedação da veiculação de publicidade de plataforma</w:t>
      </w:r>
      <w:r w:rsidR="007E22A0">
        <w:rPr>
          <w:rFonts w:ascii="Times New Roman" w:hAnsi="Times New Roman" w:cs="Times New Roman"/>
          <w:sz w:val="28"/>
          <w:szCs w:val="28"/>
        </w:rPr>
        <w:t>s</w:t>
      </w:r>
      <w:r w:rsidR="00B43BF0">
        <w:rPr>
          <w:rFonts w:ascii="Times New Roman" w:hAnsi="Times New Roman" w:cs="Times New Roman"/>
          <w:sz w:val="28"/>
          <w:szCs w:val="28"/>
        </w:rPr>
        <w:t xml:space="preserve"> de aposta</w:t>
      </w:r>
      <w:r w:rsidR="007E22A0">
        <w:rPr>
          <w:rFonts w:ascii="Times New Roman" w:hAnsi="Times New Roman" w:cs="Times New Roman"/>
          <w:sz w:val="28"/>
          <w:szCs w:val="28"/>
        </w:rPr>
        <w:t>s</w:t>
      </w:r>
      <w:r w:rsidR="00B43BF0">
        <w:rPr>
          <w:rFonts w:ascii="Times New Roman" w:hAnsi="Times New Roman" w:cs="Times New Roman"/>
          <w:sz w:val="28"/>
          <w:szCs w:val="28"/>
        </w:rPr>
        <w:t xml:space="preserve"> de quota fixa (“</w:t>
      </w:r>
      <w:r w:rsidR="00B43BF0">
        <w:rPr>
          <w:rFonts w:ascii="Times New Roman" w:hAnsi="Times New Roman" w:cs="Times New Roman"/>
          <w:sz w:val="28"/>
          <w:szCs w:val="28"/>
        </w:rPr>
        <w:t>bets</w:t>
      </w:r>
      <w:r w:rsidR="00B43BF0">
        <w:rPr>
          <w:rFonts w:ascii="Times New Roman" w:hAnsi="Times New Roman" w:cs="Times New Roman"/>
          <w:sz w:val="28"/>
          <w:szCs w:val="28"/>
        </w:rPr>
        <w:t xml:space="preserve">”) em </w:t>
      </w:r>
      <w:r w:rsidR="007E22A0">
        <w:rPr>
          <w:rFonts w:ascii="Times New Roman" w:hAnsi="Times New Roman" w:cs="Times New Roman"/>
          <w:sz w:val="28"/>
          <w:szCs w:val="28"/>
        </w:rPr>
        <w:t>meios de</w:t>
      </w:r>
      <w:r w:rsidR="00B43BF0">
        <w:rPr>
          <w:rFonts w:ascii="Times New Roman" w:hAnsi="Times New Roman" w:cs="Times New Roman"/>
          <w:sz w:val="28"/>
          <w:szCs w:val="28"/>
        </w:rPr>
        <w:t xml:space="preserve"> publici</w:t>
      </w:r>
      <w:r w:rsidR="007E22A0">
        <w:rPr>
          <w:rFonts w:ascii="Times New Roman" w:hAnsi="Times New Roman" w:cs="Times New Roman"/>
          <w:sz w:val="28"/>
          <w:szCs w:val="28"/>
        </w:rPr>
        <w:t>dade exterior</w:t>
      </w:r>
      <w:r w:rsidRPr="007D6299">
        <w:rPr>
          <w:rFonts w:ascii="Times New Roman" w:hAnsi="Times New Roman" w:cs="Times New Roman"/>
          <w:sz w:val="28"/>
          <w:szCs w:val="28"/>
        </w:rPr>
        <w:t>,</w:t>
      </w:r>
      <w:r w:rsidR="00B43BF0">
        <w:rPr>
          <w:rFonts w:ascii="Times New Roman" w:hAnsi="Times New Roman" w:cs="Times New Roman"/>
          <w:sz w:val="28"/>
          <w:szCs w:val="28"/>
        </w:rPr>
        <w:t xml:space="preserve"> </w:t>
      </w:r>
      <w:r w:rsidRPr="007D6299">
        <w:rPr>
          <w:rFonts w:ascii="Times New Roman" w:hAnsi="Times New Roman" w:cs="Times New Roman"/>
          <w:sz w:val="28"/>
          <w:szCs w:val="28"/>
        </w:rPr>
        <w:t>no âmbito do Município de Sumaré/SP</w:t>
      </w:r>
      <w:r w:rsidR="00B43BF0">
        <w:rPr>
          <w:rFonts w:ascii="Times New Roman" w:hAnsi="Times New Roman" w:cs="Times New Roman"/>
          <w:sz w:val="28"/>
          <w:szCs w:val="28"/>
        </w:rPr>
        <w:t xml:space="preserve">, </w:t>
      </w:r>
      <w:r w:rsidRPr="007D6299">
        <w:rPr>
          <w:rFonts w:ascii="Times New Roman" w:hAnsi="Times New Roman" w:cs="Times New Roman"/>
          <w:sz w:val="28"/>
          <w:szCs w:val="28"/>
        </w:rPr>
        <w:t>e dá outras providências.”</w:t>
      </w:r>
    </w:p>
    <w:p w:rsidR="005B02E6" w:rsidRPr="007D6299" w:rsidP="00B43BF0" w14:paraId="52A468A7" w14:textId="77777777">
      <w:pPr>
        <w:spacing w:after="0" w:line="240" w:lineRule="auto"/>
        <w:ind w:left="3538"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524B24" w:rsidRPr="007D6299" w:rsidP="00CB3A60" w14:paraId="3DEC1229" w14:textId="77777777">
      <w:pPr>
        <w:spacing w:after="120" w:line="240" w:lineRule="auto"/>
        <w:ind w:left="3540" w:right="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60" w:rsidRPr="00AB13DA" w:rsidP="007D6299" w14:paraId="4CE36327" w14:textId="053E132C">
      <w:pPr>
        <w:tabs>
          <w:tab w:val="left" w:pos="2694"/>
        </w:tabs>
        <w:spacing w:after="120" w:line="240" w:lineRule="auto"/>
        <w:ind w:right="37"/>
        <w:rPr>
          <w:rFonts w:ascii="Arial" w:eastAsia="Times New Roman" w:hAnsi="Arial" w:cs="Arial"/>
          <w:b/>
          <w:bCs/>
          <w:sz w:val="24"/>
          <w:szCs w:val="24"/>
        </w:rPr>
      </w:pPr>
      <w:r w:rsidRPr="00AB13DA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Autor: Vereador Jose Adilson Pereira dos Santos (Pereirinha).</w:t>
      </w:r>
    </w:p>
    <w:p w:rsidR="005B02E6" w:rsidRPr="00AB13DA" w:rsidP="007D6299" w14:paraId="74E33F2B" w14:textId="77777777">
      <w:pPr>
        <w:tabs>
          <w:tab w:val="left" w:pos="2694"/>
        </w:tabs>
        <w:spacing w:after="120" w:line="240" w:lineRule="auto"/>
        <w:ind w:right="37"/>
        <w:rPr>
          <w:rFonts w:ascii="Arial" w:eastAsia="Times New Roman" w:hAnsi="Arial" w:cs="Arial"/>
          <w:sz w:val="24"/>
          <w:szCs w:val="24"/>
        </w:rPr>
      </w:pPr>
    </w:p>
    <w:p w:rsidR="00CB3A60" w:rsidRPr="00AB13DA" w:rsidP="00CB3A60" w14:paraId="51C41055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B3A60" w:rsidRPr="00AB13DA" w:rsidP="00CB3A60" w14:paraId="69B35C60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CB3A60" w:rsidRPr="00AB13DA" w:rsidP="00CB3A60" w14:paraId="20EBC45D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4A2491" w:rsidRPr="00AB13DA" w:rsidP="004A2491" w14:paraId="0977544D" w14:textId="77777777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sz w:val="24"/>
          <w:szCs w:val="24"/>
        </w:rPr>
        <w:t>Faço saber que a Câmara Municipal de Sumaré aprovou e eu sanciono e promulgo a seguinte lei:</w:t>
      </w:r>
    </w:p>
    <w:p w:rsidR="007D6299" w:rsidRPr="00AB13DA" w:rsidP="00367468" w14:paraId="75A5C931" w14:textId="77777777">
      <w:pPr>
        <w:spacing w:after="120" w:line="24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</w:p>
    <w:p w:rsidR="00B43BF0" w:rsidRPr="00AB13DA" w:rsidP="00B43BF0" w14:paraId="5572B71E" w14:textId="4768220D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>Art</w:t>
      </w:r>
      <w:r w:rsidRPr="00AB13DA">
        <w:rPr>
          <w:rFonts w:ascii="Arial" w:hAnsi="Arial" w:cs="Arial"/>
          <w:b/>
          <w:bCs/>
          <w:sz w:val="24"/>
          <w:szCs w:val="24"/>
        </w:rPr>
        <w:t>.</w:t>
      </w:r>
      <w:r w:rsidRPr="00AB13DA">
        <w:rPr>
          <w:rFonts w:ascii="Arial" w:hAnsi="Arial" w:cs="Arial"/>
          <w:sz w:val="24"/>
          <w:szCs w:val="24"/>
        </w:rPr>
        <w:t xml:space="preserve"> </w:t>
      </w:r>
      <w:r w:rsidRPr="00AB13DA">
        <w:rPr>
          <w:rFonts w:ascii="Arial" w:hAnsi="Arial" w:cs="Arial"/>
          <w:b/>
          <w:bCs/>
          <w:sz w:val="24"/>
          <w:szCs w:val="24"/>
        </w:rPr>
        <w:t>1º</w:t>
      </w:r>
      <w:r w:rsidRPr="00AB13DA">
        <w:rPr>
          <w:rFonts w:ascii="Arial" w:hAnsi="Arial" w:cs="Arial"/>
          <w:sz w:val="24"/>
          <w:szCs w:val="24"/>
        </w:rPr>
        <w:t xml:space="preserve"> </w:t>
      </w:r>
      <w:r w:rsidRPr="00AB13DA" w:rsidR="00B10204">
        <w:rPr>
          <w:rFonts w:ascii="Arial" w:hAnsi="Arial" w:cs="Arial"/>
          <w:sz w:val="24"/>
          <w:szCs w:val="24"/>
        </w:rPr>
        <w:t>Fica vedada, no âmbito do Município de Sumaré, a veiculação de publicidade, propaganda, divulgação ou qualquer outra forma de comunicação mercadológica destinada à promoção de plataformas de apostas de quota fixa ("</w:t>
      </w:r>
      <w:r w:rsidRPr="00AB13DA" w:rsidR="00B10204">
        <w:rPr>
          <w:rFonts w:ascii="Arial" w:hAnsi="Arial" w:cs="Arial"/>
          <w:sz w:val="24"/>
          <w:szCs w:val="24"/>
        </w:rPr>
        <w:t>bets</w:t>
      </w:r>
      <w:r w:rsidRPr="00AB13DA" w:rsidR="00B10204">
        <w:rPr>
          <w:rFonts w:ascii="Arial" w:hAnsi="Arial" w:cs="Arial"/>
          <w:sz w:val="24"/>
          <w:szCs w:val="24"/>
        </w:rPr>
        <w:t xml:space="preserve">"), em meios de publicidade exterior sujeitos ao licenciamento, autorização, permissão ou concessão do Município, </w:t>
      </w:r>
      <w:r w:rsidRPr="00AB13DA" w:rsidR="00A06E64">
        <w:rPr>
          <w:rFonts w:ascii="Arial" w:hAnsi="Arial" w:cs="Arial"/>
          <w:sz w:val="24"/>
          <w:szCs w:val="24"/>
        </w:rPr>
        <w:t>incluindo</w:t>
      </w:r>
      <w:r w:rsidRPr="00AB13DA" w:rsidR="00B10204">
        <w:rPr>
          <w:rFonts w:ascii="Arial" w:hAnsi="Arial" w:cs="Arial"/>
          <w:sz w:val="24"/>
          <w:szCs w:val="24"/>
        </w:rPr>
        <w:t>:</w:t>
      </w:r>
    </w:p>
    <w:p w:rsidR="00B43BF0" w:rsidRPr="00AB13DA" w:rsidP="00B43BF0" w14:paraId="2CE7EE0B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 – outdoors;</w:t>
      </w:r>
    </w:p>
    <w:p w:rsidR="00B43BF0" w:rsidRPr="00AB13DA" w:rsidP="00B43BF0" w14:paraId="58A3D4F1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 – painéis eletrônicos e painéis de LED;</w:t>
      </w:r>
    </w:p>
    <w:p w:rsidR="00B43BF0" w:rsidRPr="00AB13DA" w:rsidP="00B43BF0" w14:paraId="202CFD31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 xml:space="preserve">III – </w:t>
      </w:r>
      <w:r w:rsidRPr="00AB13DA">
        <w:rPr>
          <w:rFonts w:ascii="Arial" w:hAnsi="Arial" w:cs="Arial"/>
          <w:sz w:val="24"/>
          <w:szCs w:val="24"/>
        </w:rPr>
        <w:t>frontlights</w:t>
      </w:r>
      <w:r w:rsidRPr="00AB13DA">
        <w:rPr>
          <w:rFonts w:ascii="Arial" w:hAnsi="Arial" w:cs="Arial"/>
          <w:sz w:val="24"/>
          <w:szCs w:val="24"/>
        </w:rPr>
        <w:t xml:space="preserve">, </w:t>
      </w:r>
      <w:r w:rsidRPr="00AB13DA">
        <w:rPr>
          <w:rFonts w:ascii="Arial" w:hAnsi="Arial" w:cs="Arial"/>
          <w:sz w:val="24"/>
          <w:szCs w:val="24"/>
        </w:rPr>
        <w:t>backlights</w:t>
      </w:r>
      <w:r w:rsidRPr="00AB13DA">
        <w:rPr>
          <w:rFonts w:ascii="Arial" w:hAnsi="Arial" w:cs="Arial"/>
          <w:sz w:val="24"/>
          <w:szCs w:val="24"/>
        </w:rPr>
        <w:t xml:space="preserve"> e painéis digitais;</w:t>
      </w:r>
    </w:p>
    <w:p w:rsidR="00B43BF0" w:rsidRPr="00AB13DA" w:rsidP="00B43BF0" w14:paraId="78F9F9E5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IV – mobiliário urbano destinado à publicidade;</w:t>
      </w:r>
    </w:p>
    <w:p w:rsidR="00B43BF0" w:rsidRPr="00AB13DA" w:rsidP="00B43BF0" w14:paraId="28F4AFC4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V – relógios eletrônicos;</w:t>
      </w:r>
    </w:p>
    <w:p w:rsidR="00B43BF0" w:rsidRPr="00AB13DA" w:rsidP="00B43BF0" w14:paraId="4E07C97E" w14:textId="0DF870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 xml:space="preserve">VI – </w:t>
      </w:r>
      <w:r w:rsidRPr="00AB13DA" w:rsidR="002F5656">
        <w:rPr>
          <w:rFonts w:ascii="Arial" w:hAnsi="Arial" w:cs="Arial"/>
          <w:sz w:val="24"/>
          <w:szCs w:val="24"/>
        </w:rPr>
        <w:t>abrigos de pontos de ônibus, veículos do transporte coletivo municipal e táxis autorizados pelo Município;</w:t>
      </w:r>
    </w:p>
    <w:p w:rsidR="00B43BF0" w:rsidRPr="00AB13DA" w:rsidP="00B43BF0" w14:paraId="1BC9D811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VII – totens publicitários;</w:t>
      </w:r>
    </w:p>
    <w:p w:rsidR="00B43BF0" w:rsidRPr="00AB13DA" w:rsidP="00B43BF0" w14:paraId="2972D03B" w14:textId="2DF2E5EB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VIII</w:t>
      </w:r>
      <w:r w:rsidRPr="00AB13DA" w:rsidR="00B71089">
        <w:rPr>
          <w:rFonts w:ascii="Arial" w:hAnsi="Arial" w:cs="Arial"/>
          <w:sz w:val="24"/>
          <w:szCs w:val="24"/>
        </w:rPr>
        <w:t>- banners, faixas e demais meios de publicidade exterior instalados em áreas públicas ou privadas</w:t>
      </w:r>
      <w:r w:rsidR="00214292">
        <w:rPr>
          <w:rFonts w:ascii="Arial" w:hAnsi="Arial" w:cs="Arial"/>
          <w:sz w:val="24"/>
          <w:szCs w:val="24"/>
        </w:rPr>
        <w:t>;</w:t>
      </w:r>
    </w:p>
    <w:p w:rsidR="00B10204" w:rsidRPr="00AB13DA" w:rsidP="00B43BF0" w14:paraId="06B113B1" w14:textId="77777777">
      <w:pPr>
        <w:rPr>
          <w:rFonts w:ascii="Arial" w:hAnsi="Arial" w:cs="Arial"/>
          <w:sz w:val="24"/>
          <w:szCs w:val="24"/>
        </w:rPr>
      </w:pPr>
    </w:p>
    <w:p w:rsidR="00DF0CFF" w:rsidP="00B43BF0" w14:paraId="1C039829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B10204" w:rsidRPr="00AB13DA" w:rsidP="00B43BF0" w14:paraId="2E5B8365" w14:textId="44FF94FD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>Parágrafo único.</w:t>
      </w:r>
      <w:r w:rsidRPr="00AB13DA">
        <w:rPr>
          <w:rFonts w:ascii="Arial" w:hAnsi="Arial" w:cs="Arial"/>
          <w:sz w:val="24"/>
          <w:szCs w:val="24"/>
        </w:rPr>
        <w:t xml:space="preserve"> A vedação prevista neste artigo aplica-se exclusivamente aos meios de publicidade exterior sujeitos ao controle administrativo do Município, não alcançando os meios de comunicação e as formas de publicidade cuja regulamentação seja de competência da União.</w:t>
      </w:r>
    </w:p>
    <w:p w:rsidR="005B02E6" w:rsidRPr="00AB13DA" w:rsidP="00B43BF0" w14:paraId="20F88718" w14:textId="77777777">
      <w:pPr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_Hlk190346646"/>
    </w:p>
    <w:p w:rsidR="00B43BF0" w:rsidRPr="00AB13DA" w:rsidP="00B43BF0" w14:paraId="16C728E6" w14:textId="0A98BF88">
      <w:pPr>
        <w:rPr>
          <w:rFonts w:ascii="Arial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b/>
          <w:bCs/>
          <w:sz w:val="24"/>
          <w:szCs w:val="24"/>
        </w:rPr>
        <w:t>Art.</w:t>
      </w:r>
      <w:r w:rsidRPr="00AB13DA">
        <w:rPr>
          <w:rFonts w:ascii="Arial" w:hAnsi="Arial" w:cs="Arial"/>
          <w:b/>
          <w:bCs/>
          <w:sz w:val="24"/>
          <w:szCs w:val="24"/>
        </w:rPr>
        <w:t xml:space="preserve"> 2º</w:t>
      </w:r>
      <w:r w:rsidRPr="00AB13DA">
        <w:rPr>
          <w:rFonts w:ascii="Arial" w:hAnsi="Arial" w:cs="Arial"/>
          <w:sz w:val="24"/>
          <w:szCs w:val="24"/>
        </w:rPr>
        <w:t xml:space="preserve"> Para os fins desta Lei, considera-se publicidade de plataformas de apostas de quota fixa toda forma de divulgação direta ou indireta destinada a promover:</w:t>
      </w:r>
    </w:p>
    <w:p w:rsidR="00B43BF0" w:rsidRPr="00AB13DA" w:rsidP="00B43BF0" w14:paraId="7178B653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 – empresas operadoras de apostas de quota fixa;</w:t>
      </w:r>
    </w:p>
    <w:p w:rsidR="00B43BF0" w:rsidRPr="00AB13DA" w:rsidP="00B43BF0" w14:paraId="3EF785E3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 – marcas comerciais;</w:t>
      </w:r>
    </w:p>
    <w:p w:rsidR="00B43BF0" w:rsidRPr="00AB13DA" w:rsidP="00B43BF0" w14:paraId="38D8397F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III – aplicativos;</w:t>
      </w:r>
    </w:p>
    <w:p w:rsidR="00B43BF0" w:rsidRPr="00AB13DA" w:rsidP="00B43BF0" w14:paraId="5A22836B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IV – sítios eletrônicos;</w:t>
      </w:r>
    </w:p>
    <w:p w:rsidR="00B43BF0" w:rsidP="00B43BF0" w14:paraId="7918883E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V – promoções, bônus ou campanhas de incentivo à realização de apostas.</w:t>
      </w:r>
    </w:p>
    <w:p w:rsidR="00DF0CFF" w:rsidRPr="00AB13DA" w:rsidP="00B43BF0" w14:paraId="4E4F78AE" w14:textId="77777777">
      <w:pPr>
        <w:rPr>
          <w:rFonts w:ascii="Arial" w:hAnsi="Arial" w:cs="Arial"/>
          <w:sz w:val="24"/>
          <w:szCs w:val="24"/>
        </w:rPr>
      </w:pPr>
    </w:p>
    <w:p w:rsidR="00B43BF0" w:rsidRPr="00AB13DA" w:rsidP="00B43BF0" w14:paraId="08096B03" w14:textId="23CA0EAE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>Art.</w:t>
      </w:r>
      <w:r w:rsidRPr="00AB13DA">
        <w:rPr>
          <w:rFonts w:ascii="Arial" w:hAnsi="Arial" w:cs="Arial"/>
          <w:b/>
          <w:bCs/>
          <w:sz w:val="24"/>
          <w:szCs w:val="24"/>
        </w:rPr>
        <w:t xml:space="preserve"> 3º</w:t>
      </w:r>
      <w:r w:rsidRPr="00AB13DA">
        <w:rPr>
          <w:rFonts w:ascii="Arial" w:hAnsi="Arial" w:cs="Arial"/>
          <w:sz w:val="24"/>
          <w:szCs w:val="24"/>
        </w:rPr>
        <w:t xml:space="preserve"> A vedação prevista nesta Lei não alcança:</w:t>
      </w:r>
    </w:p>
    <w:p w:rsidR="00B43BF0" w:rsidRPr="00AB13DA" w:rsidP="00B43BF0" w14:paraId="6C5B1825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 – publicações de caráter exclusivamente jornalístico;</w:t>
      </w:r>
    </w:p>
    <w:p w:rsidR="00B43BF0" w:rsidRPr="00AB13DA" w:rsidP="00B43BF0" w14:paraId="7DBA3D45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 – estudos científicos;</w:t>
      </w:r>
    </w:p>
    <w:p w:rsidR="00B43BF0" w:rsidP="00B43BF0" w14:paraId="6CCD8DC1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III – campanhas institucionais promovidas pelos órgãos públicos destinadas à prevenção da ludopatia, ao combate ao endividamento e à conscientização sobre os riscos das apostas.</w:t>
      </w:r>
    </w:p>
    <w:p w:rsidR="00DF0CFF" w:rsidRPr="00AB13DA" w:rsidP="00B43BF0" w14:paraId="6E6CA041" w14:textId="77777777">
      <w:pPr>
        <w:rPr>
          <w:rFonts w:ascii="Arial" w:hAnsi="Arial" w:cs="Arial"/>
          <w:sz w:val="24"/>
          <w:szCs w:val="24"/>
        </w:rPr>
      </w:pPr>
    </w:p>
    <w:p w:rsidR="00B43BF0" w:rsidP="00B43BF0" w14:paraId="04F1A146" w14:textId="1735EB70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>Art.</w:t>
      </w:r>
      <w:r w:rsidRPr="00AB13DA" w:rsidR="00CA1C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DA">
        <w:rPr>
          <w:rFonts w:ascii="Arial" w:hAnsi="Arial" w:cs="Arial"/>
          <w:b/>
          <w:bCs/>
          <w:sz w:val="24"/>
          <w:szCs w:val="24"/>
        </w:rPr>
        <w:t xml:space="preserve"> 4º</w:t>
      </w:r>
      <w:r w:rsidRPr="00AB13DA">
        <w:rPr>
          <w:rFonts w:ascii="Arial" w:hAnsi="Arial" w:cs="Arial"/>
          <w:sz w:val="24"/>
          <w:szCs w:val="24"/>
        </w:rPr>
        <w:t xml:space="preserve"> Os responsáveis pel</w:t>
      </w:r>
      <w:r w:rsidRPr="00AB13DA" w:rsidR="007E22A0">
        <w:rPr>
          <w:rFonts w:ascii="Arial" w:hAnsi="Arial" w:cs="Arial"/>
          <w:sz w:val="24"/>
          <w:szCs w:val="24"/>
        </w:rPr>
        <w:t>a exploração dos meios de publicidade ou pela divulgação da publicidade</w:t>
      </w:r>
      <w:r w:rsidRPr="00AB13DA">
        <w:rPr>
          <w:rFonts w:ascii="Arial" w:hAnsi="Arial" w:cs="Arial"/>
          <w:sz w:val="24"/>
          <w:szCs w:val="24"/>
        </w:rPr>
        <w:t xml:space="preserve"> deverão remover a publicidade em desacordo com esta Lei no prazo de 30 (trinta) dias contados da notificação expedida pelo órgão municipal competente.</w:t>
      </w:r>
    </w:p>
    <w:p w:rsidR="00DF0CFF" w:rsidRPr="00AB13DA" w:rsidP="00B43BF0" w14:paraId="17F7ABE6" w14:textId="77777777">
      <w:pPr>
        <w:rPr>
          <w:rFonts w:ascii="Arial" w:hAnsi="Arial" w:cs="Arial"/>
          <w:sz w:val="24"/>
          <w:szCs w:val="24"/>
        </w:rPr>
      </w:pPr>
    </w:p>
    <w:p w:rsidR="00B43BF0" w:rsidRPr="00AB13DA" w:rsidP="00B43BF0" w14:paraId="333684D5" w14:textId="169999FA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AB13DA">
        <w:rPr>
          <w:rFonts w:ascii="Arial" w:hAnsi="Arial" w:cs="Arial"/>
          <w:b/>
          <w:bCs/>
          <w:sz w:val="24"/>
          <w:szCs w:val="24"/>
        </w:rPr>
        <w:t>5º</w:t>
      </w:r>
      <w:r w:rsidRPr="00AB13DA">
        <w:rPr>
          <w:rFonts w:ascii="Arial" w:hAnsi="Arial" w:cs="Arial"/>
          <w:sz w:val="24"/>
          <w:szCs w:val="24"/>
        </w:rPr>
        <w:t xml:space="preserve"> </w:t>
      </w:r>
      <w:r w:rsidRPr="00AB13DA" w:rsidR="007E22A0">
        <w:rPr>
          <w:rFonts w:ascii="Arial" w:hAnsi="Arial" w:cs="Arial"/>
          <w:sz w:val="24"/>
          <w:szCs w:val="24"/>
        </w:rPr>
        <w:t>O descumprimento desta Lei sujeitará o infrator às seguintes penalidades, sem prejuízo das demais sanções administrativas, civis e penais cabíveis e das previstas na legislação municipal aplicável:</w:t>
      </w:r>
    </w:p>
    <w:p w:rsidR="00B43BF0" w:rsidRPr="00AB13DA" w:rsidP="00B43BF0" w14:paraId="4D92B998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 – advertência;</w:t>
      </w:r>
    </w:p>
    <w:p w:rsidR="00B43BF0" w:rsidRPr="00AB13DA" w:rsidP="00B43BF0" w14:paraId="10E6CA5F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 – multa administrativa;</w:t>
      </w:r>
    </w:p>
    <w:p w:rsidR="00B43BF0" w:rsidP="00B43BF0" w14:paraId="00EE634D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III – retirada imediata da publicidade irregular;</w:t>
      </w:r>
    </w:p>
    <w:p w:rsidR="00DF0CFF" w:rsidP="00B43BF0" w14:paraId="08EE672E" w14:textId="77777777">
      <w:pPr>
        <w:rPr>
          <w:rFonts w:ascii="Arial" w:hAnsi="Arial" w:cs="Arial"/>
          <w:sz w:val="24"/>
          <w:szCs w:val="24"/>
        </w:rPr>
      </w:pPr>
    </w:p>
    <w:p w:rsidR="00DF0CFF" w:rsidP="00B43BF0" w14:paraId="37722051" w14:textId="77777777">
      <w:pPr>
        <w:rPr>
          <w:rFonts w:ascii="Arial" w:hAnsi="Arial" w:cs="Arial"/>
          <w:sz w:val="24"/>
          <w:szCs w:val="24"/>
        </w:rPr>
      </w:pPr>
    </w:p>
    <w:p w:rsidR="00B43BF0" w:rsidRPr="00AB13DA" w:rsidP="00B43BF0" w14:paraId="54642AB5" w14:textId="3CF8FF9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 xml:space="preserve">IV – </w:t>
      </w:r>
      <w:r w:rsidRPr="00AB13DA" w:rsidR="00B71089">
        <w:rPr>
          <w:rFonts w:ascii="Arial" w:hAnsi="Arial" w:cs="Arial"/>
          <w:sz w:val="24"/>
          <w:szCs w:val="24"/>
        </w:rPr>
        <w:t>suspensão da autorização ou licença do meio de publicidade, nos casos de reincidência;</w:t>
      </w:r>
    </w:p>
    <w:p w:rsidR="00B43BF0" w:rsidRPr="00AB13DA" w:rsidP="00B43BF0" w14:paraId="21C74244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V – cassação da autorização ou licença, quando houver reincidência específica ou descumprimento reiterado.</w:t>
      </w:r>
    </w:p>
    <w:p w:rsidR="00B43BF0" w:rsidRPr="00AB13DA" w:rsidP="00B43BF0" w14:paraId="7445E7D7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 xml:space="preserve">§ 1º A multa será fixada entre </w:t>
      </w:r>
      <w:r w:rsidRPr="00AB13DA">
        <w:rPr>
          <w:rFonts w:ascii="Arial" w:hAnsi="Arial" w:cs="Arial"/>
          <w:b/>
          <w:bCs/>
          <w:sz w:val="24"/>
          <w:szCs w:val="24"/>
        </w:rPr>
        <w:t>50 (cinquenta) e 500 (quinhentas) UFMS</w:t>
      </w:r>
      <w:r w:rsidRPr="00AB13DA">
        <w:rPr>
          <w:rFonts w:ascii="Arial" w:hAnsi="Arial" w:cs="Arial"/>
          <w:sz w:val="24"/>
          <w:szCs w:val="24"/>
        </w:rPr>
        <w:t>, conforme:</w:t>
      </w:r>
    </w:p>
    <w:p w:rsidR="00B43BF0" w:rsidRPr="00AB13DA" w:rsidP="00B43BF0" w14:paraId="38DC2BB3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 – gravidade da infração;</w:t>
      </w:r>
    </w:p>
    <w:p w:rsidR="00B43BF0" w:rsidRPr="00AB13DA" w:rsidP="00B43BF0" w14:paraId="718550F5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 – porte econômico do infrator;</w:t>
      </w:r>
    </w:p>
    <w:p w:rsidR="00B43BF0" w:rsidRPr="00AB13DA" w:rsidP="00B43BF0" w14:paraId="227FCC87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III – potencial de alcance da publicidade;</w:t>
      </w:r>
    </w:p>
    <w:p w:rsidR="00B43BF0" w:rsidRPr="00AB13DA" w:rsidP="00B43BF0" w14:paraId="1BD624E5" w14:textId="77777777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IV – reincidência.</w:t>
      </w:r>
    </w:p>
    <w:p w:rsidR="005B02E6" w:rsidRPr="00AB13DA" w:rsidP="00B43BF0" w14:paraId="76E07F1F" w14:textId="367F8EFD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 xml:space="preserve">§ 2º </w:t>
      </w:r>
      <w:r w:rsidRPr="00AB13DA" w:rsidR="00940CC2">
        <w:rPr>
          <w:rFonts w:ascii="Arial" w:hAnsi="Arial" w:cs="Arial"/>
          <w:sz w:val="24"/>
          <w:szCs w:val="24"/>
        </w:rPr>
        <w:t>Persistindo a infração após a notificação, poderá ser aplicada multa diária até a regularização da situação.</w:t>
      </w:r>
    </w:p>
    <w:p w:rsidR="007D6299" w:rsidRPr="00AB13DA" w:rsidP="00524B24" w14:paraId="646A9186" w14:textId="4020749D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 xml:space="preserve">§ 3º </w:t>
      </w:r>
      <w:r w:rsidRPr="00AB13DA" w:rsidR="00940CC2">
        <w:rPr>
          <w:rFonts w:ascii="Arial" w:hAnsi="Arial" w:cs="Arial"/>
          <w:sz w:val="24"/>
          <w:szCs w:val="24"/>
        </w:rPr>
        <w:t xml:space="preserve">Os valores arrecadados com a aplicação das multas previstas nesta Lei serão destinados ao fundo de assistência social, </w:t>
      </w:r>
      <w:r w:rsidRPr="00AB13DA" w:rsidR="00B71089">
        <w:rPr>
          <w:rFonts w:ascii="Arial" w:hAnsi="Arial" w:cs="Arial"/>
          <w:sz w:val="24"/>
          <w:szCs w:val="24"/>
        </w:rPr>
        <w:t>cabendo ao Poder Executivo promover sua execução na forma da legislação vigente.</w:t>
      </w:r>
    </w:p>
    <w:p w:rsidR="00B71089" w:rsidRPr="00AB13DA" w:rsidP="00524B24" w14:paraId="39C9EB47" w14:textId="77777777">
      <w:pPr>
        <w:rPr>
          <w:rFonts w:ascii="Arial" w:hAnsi="Arial" w:cs="Arial"/>
          <w:sz w:val="24"/>
          <w:szCs w:val="24"/>
        </w:rPr>
      </w:pPr>
    </w:p>
    <w:p w:rsidR="007D6299" w:rsidRPr="00AB13DA" w:rsidP="00524B24" w14:paraId="1037AB8E" w14:textId="00A83028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AB13DA" w:rsidR="00B43BF0">
        <w:rPr>
          <w:rFonts w:ascii="Arial" w:hAnsi="Arial" w:cs="Arial"/>
          <w:b/>
          <w:bCs/>
          <w:sz w:val="24"/>
          <w:szCs w:val="24"/>
        </w:rPr>
        <w:t>6º</w:t>
      </w:r>
      <w:r w:rsidRPr="00AB13DA" w:rsidR="00B43BF0">
        <w:rPr>
          <w:rFonts w:ascii="Arial" w:hAnsi="Arial" w:cs="Arial"/>
          <w:sz w:val="24"/>
          <w:szCs w:val="24"/>
        </w:rPr>
        <w:t xml:space="preserve"> </w:t>
      </w:r>
      <w:r w:rsidRPr="00AB13DA" w:rsidR="007E22A0">
        <w:rPr>
          <w:rFonts w:ascii="Arial" w:hAnsi="Arial" w:cs="Arial"/>
          <w:sz w:val="24"/>
          <w:szCs w:val="24"/>
        </w:rPr>
        <w:t>A fiscalização desta Lei caberá aos órgãos municipais competentes, na forma da regulamentação do Poder Executivo</w:t>
      </w:r>
      <w:r w:rsidRPr="00AB13DA" w:rsidR="00B43BF0">
        <w:rPr>
          <w:rFonts w:ascii="Arial" w:hAnsi="Arial" w:cs="Arial"/>
          <w:sz w:val="24"/>
          <w:szCs w:val="24"/>
        </w:rPr>
        <w:t>.</w:t>
      </w:r>
    </w:p>
    <w:p w:rsidR="008B1EB1" w:rsidRPr="00AB13DA" w:rsidP="00524B24" w14:paraId="5ECBDE69" w14:textId="77777777">
      <w:pPr>
        <w:rPr>
          <w:rFonts w:ascii="Arial" w:hAnsi="Arial" w:cs="Arial"/>
          <w:sz w:val="24"/>
          <w:szCs w:val="24"/>
        </w:rPr>
      </w:pPr>
    </w:p>
    <w:p w:rsidR="00B43BF0" w:rsidRPr="00AB13DA" w:rsidP="00B43BF0" w14:paraId="5E8905E0" w14:textId="540A2974">
      <w:pPr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AB13DA" w:rsidR="00CA1CA0">
        <w:rPr>
          <w:rFonts w:ascii="Arial" w:hAnsi="Arial" w:cs="Arial"/>
          <w:b/>
          <w:bCs/>
          <w:sz w:val="24"/>
          <w:szCs w:val="24"/>
        </w:rPr>
        <w:t>7</w:t>
      </w:r>
      <w:r w:rsidRPr="00AB13DA">
        <w:rPr>
          <w:rFonts w:ascii="Arial" w:hAnsi="Arial" w:cs="Arial"/>
          <w:b/>
          <w:bCs/>
          <w:sz w:val="24"/>
          <w:szCs w:val="24"/>
        </w:rPr>
        <w:t>º</w:t>
      </w:r>
      <w:r w:rsidRPr="00AB13DA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B43BF0" w:rsidRPr="00AB13DA" w:rsidP="00524B24" w14:paraId="53D750CC" w14:textId="77777777">
      <w:pPr>
        <w:rPr>
          <w:rFonts w:ascii="Arial" w:hAnsi="Arial" w:cs="Arial"/>
          <w:sz w:val="24"/>
          <w:szCs w:val="24"/>
        </w:rPr>
      </w:pPr>
    </w:p>
    <w:p w:rsidR="007D6299" w:rsidRPr="00AB13DA" w:rsidP="00524B24" w14:paraId="6ECE04C1" w14:textId="77777777">
      <w:pPr>
        <w:rPr>
          <w:rFonts w:ascii="Arial" w:hAnsi="Arial" w:cs="Arial"/>
          <w:sz w:val="24"/>
          <w:szCs w:val="24"/>
        </w:rPr>
      </w:pPr>
    </w:p>
    <w:p w:rsidR="001E5823" w:rsidRPr="00AB13DA" w:rsidP="001E5823" w14:paraId="0B453EA9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AB13DA">
        <w:rPr>
          <w:rFonts w:ascii="Arial" w:hAnsi="Arial" w:cs="Arial"/>
          <w:b/>
          <w:sz w:val="24"/>
          <w:szCs w:val="24"/>
        </w:rPr>
        <w:t xml:space="preserve">JOSE ADILSON PEREIRA DOS SANTOS </w:t>
      </w:r>
    </w:p>
    <w:p w:rsidR="001E5823" w:rsidRPr="00AB13DA" w:rsidP="001E5823" w14:paraId="7A819C27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b/>
          <w:sz w:val="24"/>
          <w:szCs w:val="24"/>
        </w:rPr>
        <w:t>PEREIRINHA</w:t>
      </w:r>
      <w:r w:rsidRPr="00AB13DA">
        <w:rPr>
          <w:rFonts w:ascii="Arial" w:hAnsi="Arial" w:cs="Arial"/>
          <w:bCs/>
          <w:sz w:val="24"/>
          <w:szCs w:val="24"/>
        </w:rPr>
        <w:t>– Vereador (Cidadania)</w:t>
      </w:r>
    </w:p>
    <w:p w:rsidR="00524B24" w:rsidRPr="00AB13DA" w:rsidP="00524B24" w14:paraId="3FC46C35" w14:textId="77777777">
      <w:pPr>
        <w:rPr>
          <w:rFonts w:ascii="Arial" w:hAnsi="Arial" w:cs="Arial"/>
          <w:sz w:val="24"/>
          <w:szCs w:val="24"/>
        </w:rPr>
      </w:pPr>
    </w:p>
    <w:p w:rsidR="00524B24" w:rsidRPr="00AB13DA" w:rsidP="00524B24" w14:paraId="6D780538" w14:textId="77777777">
      <w:pPr>
        <w:rPr>
          <w:rFonts w:ascii="Arial" w:hAnsi="Arial" w:cs="Arial"/>
          <w:sz w:val="24"/>
          <w:szCs w:val="24"/>
        </w:rPr>
      </w:pPr>
    </w:p>
    <w:p w:rsidR="00524B24" w:rsidRPr="00AB13DA" w:rsidP="00524B24" w14:paraId="36D78A34" w14:textId="77777777">
      <w:pPr>
        <w:rPr>
          <w:rFonts w:ascii="Arial" w:hAnsi="Arial" w:cs="Arial"/>
          <w:sz w:val="24"/>
          <w:szCs w:val="24"/>
        </w:rPr>
      </w:pPr>
    </w:p>
    <w:p w:rsidR="005B02E6" w:rsidRPr="00AB13DA" w:rsidP="00617E0F" w14:paraId="6234E42F" w14:textId="77777777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B02E6" w:rsidRPr="00AB13DA" w:rsidP="00617E0F" w14:paraId="2DA32690" w14:textId="77777777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B02E6" w:rsidRPr="00AB13DA" w:rsidP="00617E0F" w14:paraId="3351E9E3" w14:textId="77777777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F0CFF" w:rsidP="00617E0F" w14:paraId="53C8C1CE" w14:textId="77777777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17E0F" w:rsidRPr="00AB13DA" w:rsidP="00617E0F" w14:paraId="61351130" w14:textId="304EA2D0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13DA">
        <w:rPr>
          <w:rFonts w:ascii="Arial" w:hAnsi="Arial" w:cs="Arial"/>
          <w:b/>
          <w:bCs/>
          <w:sz w:val="24"/>
          <w:szCs w:val="24"/>
        </w:rPr>
        <w:t>JUSTIFICATIVA</w:t>
      </w:r>
    </w:p>
    <w:bookmarkEnd w:id="1"/>
    <w:p w:rsidR="00BE05AA" w:rsidRPr="00BE05AA" w:rsidP="00BE05AA" w14:paraId="050D9168" w14:textId="77777777">
      <w:pPr>
        <w:pStyle w:val="ListParagraph"/>
        <w:tabs>
          <w:tab w:val="left" w:pos="2835"/>
          <w:tab w:val="left" w:pos="3402"/>
          <w:tab w:val="left" w:pos="354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5AA">
        <w:rPr>
          <w:rFonts w:ascii="Arial" w:hAnsi="Arial" w:cs="Arial"/>
          <w:sz w:val="24"/>
          <w:szCs w:val="24"/>
        </w:rPr>
        <w:t>O presente Projeto de Lei tem por objetivo vedar a veiculação de publicidade de plataformas de apostas de quota fixa ("</w:t>
      </w:r>
      <w:r w:rsidRPr="00BE05AA">
        <w:rPr>
          <w:rFonts w:ascii="Arial" w:hAnsi="Arial" w:cs="Arial"/>
          <w:sz w:val="24"/>
          <w:szCs w:val="24"/>
        </w:rPr>
        <w:t>bets</w:t>
      </w:r>
      <w:r w:rsidRPr="00BE05AA">
        <w:rPr>
          <w:rFonts w:ascii="Arial" w:hAnsi="Arial" w:cs="Arial"/>
          <w:sz w:val="24"/>
          <w:szCs w:val="24"/>
        </w:rPr>
        <w:t>") em outdoors, painéis de LED, mobiliário urbano e demais espaços publicitários no Município de Sumaré.</w:t>
      </w:r>
    </w:p>
    <w:p w:rsidR="00BE05AA" w:rsidRPr="00BE05AA" w:rsidP="00BE05AA" w14:paraId="74900730" w14:textId="77777777">
      <w:pPr>
        <w:pStyle w:val="ListParagraph"/>
        <w:tabs>
          <w:tab w:val="left" w:pos="2835"/>
          <w:tab w:val="left" w:pos="3402"/>
          <w:tab w:val="left" w:pos="354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5AA">
        <w:rPr>
          <w:rFonts w:ascii="Arial" w:hAnsi="Arial" w:cs="Arial"/>
          <w:sz w:val="24"/>
          <w:szCs w:val="24"/>
        </w:rPr>
        <w:t>A proposta busca reduzir a exposição da população, especialmente de crianças, adolescentes e pessoas em situação de vulnerabilidade, à publicidade que incentiva a prática de apostas, contribuindo para a prevenção do jogo compulsivo e de seus impactos sociais.</w:t>
      </w:r>
    </w:p>
    <w:p w:rsidR="00BE05AA" w:rsidRPr="00AB13DA" w:rsidP="00BE05AA" w14:paraId="5470B66B" w14:textId="77777777">
      <w:pPr>
        <w:pStyle w:val="ListParagraph"/>
        <w:tabs>
          <w:tab w:val="left" w:pos="2835"/>
          <w:tab w:val="left" w:pos="3402"/>
          <w:tab w:val="left" w:pos="354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5AA">
        <w:rPr>
          <w:rFonts w:ascii="Arial" w:hAnsi="Arial" w:cs="Arial"/>
          <w:sz w:val="24"/>
          <w:szCs w:val="24"/>
        </w:rPr>
        <w:t>Além disso, a medida fortalece a responsabilidade social na utilização dos espaços publicitários do Município, priorizando o interesse coletivo e a proteção da população.</w:t>
      </w:r>
    </w:p>
    <w:p w:rsidR="00BE05AA" w:rsidRPr="00BE05AA" w:rsidP="00BE05AA" w14:paraId="69561DB7" w14:textId="2F056259">
      <w:pPr>
        <w:pStyle w:val="ListParagraph"/>
        <w:tabs>
          <w:tab w:val="left" w:pos="2835"/>
          <w:tab w:val="left" w:pos="3402"/>
          <w:tab w:val="left" w:pos="354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13DA">
        <w:rPr>
          <w:rFonts w:ascii="Arial" w:hAnsi="Arial" w:cs="Arial"/>
          <w:sz w:val="24"/>
          <w:szCs w:val="24"/>
        </w:rPr>
        <w:t>Diante da relevância da matéria, solicito o apoio dos Nobres Pares para a aprovação do presente Projeto de Lei.</w:t>
      </w:r>
    </w:p>
    <w:p w:rsidR="007D6299" w:rsidRPr="00AB13DA" w:rsidP="005B02E6" w14:paraId="4477907D" w14:textId="6A76EA05">
      <w:pPr>
        <w:pStyle w:val="ListParagraph"/>
        <w:tabs>
          <w:tab w:val="left" w:pos="2835"/>
          <w:tab w:val="left" w:pos="3402"/>
          <w:tab w:val="left" w:pos="3544"/>
        </w:tabs>
        <w:spacing w:before="100" w:beforeAutospacing="1"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703C5" w:rsidRPr="00AB13DA" w:rsidP="005B02E6" w14:paraId="6C327DA6" w14:textId="2C735C36">
      <w:pPr>
        <w:pStyle w:val="ListParagraph"/>
        <w:tabs>
          <w:tab w:val="left" w:pos="2835"/>
          <w:tab w:val="left" w:pos="3402"/>
          <w:tab w:val="left" w:pos="3544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sz w:val="24"/>
          <w:szCs w:val="24"/>
        </w:rPr>
        <w:t xml:space="preserve">                              </w:t>
      </w:r>
    </w:p>
    <w:p w:rsidR="00CB3A60" w:rsidRPr="00AB13DA" w:rsidP="00CB3A60" w14:paraId="20519B44" w14:textId="377D566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13DA">
        <w:rPr>
          <w:rFonts w:ascii="Arial" w:eastAsia="Times New Roman" w:hAnsi="Arial" w:cs="Arial"/>
          <w:sz w:val="24"/>
          <w:szCs w:val="24"/>
        </w:rPr>
        <w:t xml:space="preserve">                         Sala das sessões, </w:t>
      </w:r>
      <w:r w:rsidRPr="00AB13DA" w:rsidR="005B02E6">
        <w:rPr>
          <w:rFonts w:ascii="Arial" w:eastAsia="Times New Roman" w:hAnsi="Arial" w:cs="Arial"/>
          <w:sz w:val="24"/>
          <w:szCs w:val="24"/>
        </w:rPr>
        <w:t>08</w:t>
      </w:r>
      <w:r w:rsidRPr="00AB13DA">
        <w:rPr>
          <w:rFonts w:ascii="Arial" w:eastAsia="Times New Roman" w:hAnsi="Arial" w:cs="Arial"/>
          <w:sz w:val="24"/>
          <w:szCs w:val="24"/>
        </w:rPr>
        <w:t xml:space="preserve"> de</w:t>
      </w:r>
      <w:r w:rsidRPr="00AB13DA" w:rsidR="00A1303E">
        <w:rPr>
          <w:rFonts w:ascii="Arial" w:eastAsia="Times New Roman" w:hAnsi="Arial" w:cs="Arial"/>
          <w:sz w:val="24"/>
          <w:szCs w:val="24"/>
        </w:rPr>
        <w:t xml:space="preserve"> a</w:t>
      </w:r>
      <w:r w:rsidRPr="00AB13DA" w:rsidR="00617E0F">
        <w:rPr>
          <w:rFonts w:ascii="Arial" w:eastAsia="Times New Roman" w:hAnsi="Arial" w:cs="Arial"/>
          <w:sz w:val="24"/>
          <w:szCs w:val="24"/>
        </w:rPr>
        <w:t>gosto</w:t>
      </w:r>
      <w:r w:rsidRPr="00AB13DA" w:rsidR="00A1303E">
        <w:rPr>
          <w:rFonts w:ascii="Arial" w:eastAsia="Times New Roman" w:hAnsi="Arial" w:cs="Arial"/>
          <w:sz w:val="24"/>
          <w:szCs w:val="24"/>
        </w:rPr>
        <w:t xml:space="preserve"> </w:t>
      </w:r>
      <w:r w:rsidRPr="00AB13DA" w:rsidR="005F5335">
        <w:rPr>
          <w:rFonts w:ascii="Arial" w:eastAsia="Times New Roman" w:hAnsi="Arial" w:cs="Arial"/>
          <w:sz w:val="24"/>
          <w:szCs w:val="24"/>
        </w:rPr>
        <w:t>de 202</w:t>
      </w:r>
      <w:r w:rsidRPr="00AB13DA" w:rsidR="00B71089">
        <w:rPr>
          <w:rFonts w:ascii="Arial" w:eastAsia="Times New Roman" w:hAnsi="Arial" w:cs="Arial"/>
          <w:sz w:val="24"/>
          <w:szCs w:val="24"/>
        </w:rPr>
        <w:t>6</w:t>
      </w:r>
      <w:r w:rsidRPr="00AB13DA">
        <w:rPr>
          <w:rFonts w:ascii="Arial" w:eastAsia="Times New Roman" w:hAnsi="Arial" w:cs="Arial"/>
          <w:sz w:val="24"/>
          <w:szCs w:val="24"/>
        </w:rPr>
        <w:t>.</w:t>
      </w:r>
    </w:p>
    <w:p w:rsidR="00524B24" w:rsidRPr="00AB13DA" w:rsidP="00CB3A60" w14:paraId="738BEFDE" w14:textId="77777777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B3A60" w:rsidRPr="00AB13DA" w:rsidP="00CB3A60" w14:paraId="1ECC45B8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CB3A60" w:rsidRPr="00AB13DA" w:rsidP="00CB3A60" w14:paraId="1D9B640F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AB13DA">
        <w:rPr>
          <w:rFonts w:ascii="Arial" w:hAnsi="Arial" w:cs="Arial"/>
          <w:b/>
          <w:sz w:val="24"/>
          <w:szCs w:val="24"/>
        </w:rPr>
        <w:t xml:space="preserve">JOSE ADILSON PEREIRA DOS SANTOS </w:t>
      </w:r>
    </w:p>
    <w:p w:rsidR="00CB3A60" w:rsidRPr="007D6299" w:rsidP="005B02E6" w14:paraId="6E5BD28F" w14:textId="60A54E65">
      <w:pPr>
        <w:ind w:left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t-BR"/>
        </w:rPr>
      </w:pPr>
      <w:r w:rsidRPr="00AB13DA">
        <w:rPr>
          <w:rFonts w:ascii="Arial" w:hAnsi="Arial" w:cs="Arial"/>
          <w:b/>
          <w:sz w:val="24"/>
          <w:szCs w:val="24"/>
        </w:rPr>
        <w:t>PEREIRINHA</w:t>
      </w:r>
      <w:r w:rsidRPr="005B02E6">
        <w:rPr>
          <w:rFonts w:ascii="Arial" w:hAnsi="Arial" w:cs="Arial"/>
          <w:bCs/>
          <w:sz w:val="24"/>
          <w:szCs w:val="24"/>
        </w:rPr>
        <w:t>– Vereador (Cidadania)</w:t>
      </w:r>
      <w:permEnd w:id="0"/>
    </w:p>
    <w:sectPr w:rsidSect="00C124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26550932" name="Imagem 526550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57564"/>
    <w:multiLevelType w:val="hybridMultilevel"/>
    <w:tmpl w:val="4AA86654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04B4238C"/>
    <w:multiLevelType w:val="hybridMultilevel"/>
    <w:tmpl w:val="7DF6BD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81576"/>
    <w:multiLevelType w:val="hybridMultilevel"/>
    <w:tmpl w:val="CF7A129E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58544542"/>
    <w:multiLevelType w:val="hybridMultilevel"/>
    <w:tmpl w:val="E1948B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E72BB"/>
    <w:multiLevelType w:val="hybridMultilevel"/>
    <w:tmpl w:val="C86C7DA8"/>
    <w:lvl w:ilvl="0">
      <w:start w:val="1"/>
      <w:numFmt w:val="upperRoman"/>
      <w:lvlText w:val="%1-"/>
      <w:lvlJc w:val="left"/>
      <w:pPr>
        <w:ind w:left="3479" w:hanging="360"/>
      </w:pPr>
      <w:rPr>
        <w:rFonts w:ascii="Arial" w:hAnsi="Arial" w:eastAsiaTheme="minorHAnsi" w:cs="Arial"/>
        <w:b/>
        <w:bCs/>
      </w:rPr>
    </w:lvl>
    <w:lvl w:ilvl="1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0">
    <w:nsid w:val="650E291D"/>
    <w:multiLevelType w:val="hybridMultilevel"/>
    <w:tmpl w:val="108ABB42"/>
    <w:lvl w:ilvl="0">
      <w:start w:val="0"/>
      <w:numFmt w:val="bullet"/>
      <w:lvlText w:val=""/>
      <w:lvlJc w:val="left"/>
      <w:pPr>
        <w:ind w:left="1128" w:hanging="360"/>
      </w:pPr>
      <w:rPr>
        <w:rFonts w:ascii="Symbol" w:eastAsia="Times New Roman" w:hAnsi="Symbol" w:cs="Calibri" w:hint="default"/>
      </w:rPr>
    </w:lvl>
    <w:lvl w:ilvl="1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>
    <w:nsid w:val="732400BC"/>
    <w:multiLevelType w:val="hybridMultilevel"/>
    <w:tmpl w:val="B64AA22E"/>
    <w:lvl w:ilvl="0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500C"/>
    <w:rsid w:val="0004673A"/>
    <w:rsid w:val="00053E1C"/>
    <w:rsid w:val="00073712"/>
    <w:rsid w:val="00075C6F"/>
    <w:rsid w:val="0008143B"/>
    <w:rsid w:val="0009104E"/>
    <w:rsid w:val="000916A4"/>
    <w:rsid w:val="0009781A"/>
    <w:rsid w:val="000C4428"/>
    <w:rsid w:val="000C67DE"/>
    <w:rsid w:val="000D139F"/>
    <w:rsid w:val="000D2BDC"/>
    <w:rsid w:val="000E4D77"/>
    <w:rsid w:val="0010489E"/>
    <w:rsid w:val="00104AAA"/>
    <w:rsid w:val="001150CC"/>
    <w:rsid w:val="001232F9"/>
    <w:rsid w:val="00125784"/>
    <w:rsid w:val="0013463D"/>
    <w:rsid w:val="00150621"/>
    <w:rsid w:val="0015657E"/>
    <w:rsid w:val="00156CF8"/>
    <w:rsid w:val="001A5A8B"/>
    <w:rsid w:val="001A6D28"/>
    <w:rsid w:val="001B35FB"/>
    <w:rsid w:val="001D0120"/>
    <w:rsid w:val="001D515D"/>
    <w:rsid w:val="001D6447"/>
    <w:rsid w:val="001D6E99"/>
    <w:rsid w:val="001E4FCB"/>
    <w:rsid w:val="001E5823"/>
    <w:rsid w:val="001F4DD2"/>
    <w:rsid w:val="00201106"/>
    <w:rsid w:val="002027FB"/>
    <w:rsid w:val="00203CDF"/>
    <w:rsid w:val="00203ECC"/>
    <w:rsid w:val="00214292"/>
    <w:rsid w:val="0021753E"/>
    <w:rsid w:val="00234AAA"/>
    <w:rsid w:val="00234F9B"/>
    <w:rsid w:val="0023711C"/>
    <w:rsid w:val="002525EA"/>
    <w:rsid w:val="002669D7"/>
    <w:rsid w:val="00277897"/>
    <w:rsid w:val="00282A5D"/>
    <w:rsid w:val="002A4430"/>
    <w:rsid w:val="002B037F"/>
    <w:rsid w:val="002D173F"/>
    <w:rsid w:val="002D30D0"/>
    <w:rsid w:val="002D4910"/>
    <w:rsid w:val="002D6B5A"/>
    <w:rsid w:val="002E79F4"/>
    <w:rsid w:val="002F358C"/>
    <w:rsid w:val="002F5656"/>
    <w:rsid w:val="002F79E4"/>
    <w:rsid w:val="0030724F"/>
    <w:rsid w:val="003108B3"/>
    <w:rsid w:val="00323486"/>
    <w:rsid w:val="00333D42"/>
    <w:rsid w:val="00346387"/>
    <w:rsid w:val="00346F7F"/>
    <w:rsid w:val="003556BC"/>
    <w:rsid w:val="003574E7"/>
    <w:rsid w:val="00367468"/>
    <w:rsid w:val="00397958"/>
    <w:rsid w:val="003B5D2A"/>
    <w:rsid w:val="003B6288"/>
    <w:rsid w:val="003C63D9"/>
    <w:rsid w:val="003D4DDB"/>
    <w:rsid w:val="003F6370"/>
    <w:rsid w:val="00406E22"/>
    <w:rsid w:val="004362DE"/>
    <w:rsid w:val="00455D41"/>
    <w:rsid w:val="00460A32"/>
    <w:rsid w:val="0046419D"/>
    <w:rsid w:val="00465880"/>
    <w:rsid w:val="00466DD7"/>
    <w:rsid w:val="00471F46"/>
    <w:rsid w:val="004756FC"/>
    <w:rsid w:val="00490A7C"/>
    <w:rsid w:val="00493E9B"/>
    <w:rsid w:val="004A2491"/>
    <w:rsid w:val="004B2772"/>
    <w:rsid w:val="004B2CC9"/>
    <w:rsid w:val="004B2D36"/>
    <w:rsid w:val="004B7FC3"/>
    <w:rsid w:val="004C3A7A"/>
    <w:rsid w:val="004C541A"/>
    <w:rsid w:val="004F24AD"/>
    <w:rsid w:val="004F6547"/>
    <w:rsid w:val="005000B2"/>
    <w:rsid w:val="00500E20"/>
    <w:rsid w:val="0050227A"/>
    <w:rsid w:val="0051286F"/>
    <w:rsid w:val="005177C3"/>
    <w:rsid w:val="0052005C"/>
    <w:rsid w:val="00524B24"/>
    <w:rsid w:val="00527A36"/>
    <w:rsid w:val="00544204"/>
    <w:rsid w:val="00551875"/>
    <w:rsid w:val="00570D02"/>
    <w:rsid w:val="00570DF7"/>
    <w:rsid w:val="005758E7"/>
    <w:rsid w:val="00575963"/>
    <w:rsid w:val="00591DC4"/>
    <w:rsid w:val="005957B3"/>
    <w:rsid w:val="005B02E6"/>
    <w:rsid w:val="005B6D73"/>
    <w:rsid w:val="005D55DC"/>
    <w:rsid w:val="005E7621"/>
    <w:rsid w:val="005F5335"/>
    <w:rsid w:val="005F69F8"/>
    <w:rsid w:val="006007EB"/>
    <w:rsid w:val="00601B0A"/>
    <w:rsid w:val="00603F7A"/>
    <w:rsid w:val="00607CAD"/>
    <w:rsid w:val="00607EE7"/>
    <w:rsid w:val="00617E0F"/>
    <w:rsid w:val="00626437"/>
    <w:rsid w:val="00632FA0"/>
    <w:rsid w:val="00642D28"/>
    <w:rsid w:val="00643FAC"/>
    <w:rsid w:val="006465AD"/>
    <w:rsid w:val="00646C31"/>
    <w:rsid w:val="006637E2"/>
    <w:rsid w:val="00681D0B"/>
    <w:rsid w:val="0069191F"/>
    <w:rsid w:val="006B60FB"/>
    <w:rsid w:val="006B715D"/>
    <w:rsid w:val="006C0479"/>
    <w:rsid w:val="006C319D"/>
    <w:rsid w:val="006C41A4"/>
    <w:rsid w:val="006D1E9A"/>
    <w:rsid w:val="006E1BBC"/>
    <w:rsid w:val="006E3834"/>
    <w:rsid w:val="006E5721"/>
    <w:rsid w:val="00701D0F"/>
    <w:rsid w:val="007066F0"/>
    <w:rsid w:val="0072128C"/>
    <w:rsid w:val="00732440"/>
    <w:rsid w:val="007358A4"/>
    <w:rsid w:val="00736DBE"/>
    <w:rsid w:val="00753BD5"/>
    <w:rsid w:val="00761327"/>
    <w:rsid w:val="00762B9B"/>
    <w:rsid w:val="007703C5"/>
    <w:rsid w:val="00776E71"/>
    <w:rsid w:val="00790FF2"/>
    <w:rsid w:val="00797BC4"/>
    <w:rsid w:val="007A788C"/>
    <w:rsid w:val="007C5701"/>
    <w:rsid w:val="007D24DA"/>
    <w:rsid w:val="007D6299"/>
    <w:rsid w:val="007E22A0"/>
    <w:rsid w:val="0081213D"/>
    <w:rsid w:val="00812B5C"/>
    <w:rsid w:val="00822396"/>
    <w:rsid w:val="00851303"/>
    <w:rsid w:val="00856284"/>
    <w:rsid w:val="008565BA"/>
    <w:rsid w:val="00867947"/>
    <w:rsid w:val="00880208"/>
    <w:rsid w:val="008A6BBA"/>
    <w:rsid w:val="008B1EB1"/>
    <w:rsid w:val="008B5928"/>
    <w:rsid w:val="008E268A"/>
    <w:rsid w:val="008E45F7"/>
    <w:rsid w:val="008E7778"/>
    <w:rsid w:val="008F20B6"/>
    <w:rsid w:val="00910B46"/>
    <w:rsid w:val="00933B5A"/>
    <w:rsid w:val="0093418D"/>
    <w:rsid w:val="00940CC2"/>
    <w:rsid w:val="00942AFF"/>
    <w:rsid w:val="00957731"/>
    <w:rsid w:val="009601A4"/>
    <w:rsid w:val="00987038"/>
    <w:rsid w:val="0099039A"/>
    <w:rsid w:val="009C1286"/>
    <w:rsid w:val="009C12EE"/>
    <w:rsid w:val="009E1B89"/>
    <w:rsid w:val="009E6A87"/>
    <w:rsid w:val="009F4C8C"/>
    <w:rsid w:val="00A02744"/>
    <w:rsid w:val="00A06CF2"/>
    <w:rsid w:val="00A06E64"/>
    <w:rsid w:val="00A100E9"/>
    <w:rsid w:val="00A1303E"/>
    <w:rsid w:val="00A148EB"/>
    <w:rsid w:val="00A15B50"/>
    <w:rsid w:val="00A32ED1"/>
    <w:rsid w:val="00A426E9"/>
    <w:rsid w:val="00A82DE4"/>
    <w:rsid w:val="00A838EA"/>
    <w:rsid w:val="00A96D0F"/>
    <w:rsid w:val="00A96FB1"/>
    <w:rsid w:val="00AA2073"/>
    <w:rsid w:val="00AA25F0"/>
    <w:rsid w:val="00AA6A33"/>
    <w:rsid w:val="00AB13DA"/>
    <w:rsid w:val="00AC079D"/>
    <w:rsid w:val="00AC4F19"/>
    <w:rsid w:val="00AE52BF"/>
    <w:rsid w:val="00AE6AEE"/>
    <w:rsid w:val="00AE7D74"/>
    <w:rsid w:val="00B04727"/>
    <w:rsid w:val="00B10204"/>
    <w:rsid w:val="00B142E2"/>
    <w:rsid w:val="00B255FE"/>
    <w:rsid w:val="00B25A2F"/>
    <w:rsid w:val="00B37472"/>
    <w:rsid w:val="00B43BF0"/>
    <w:rsid w:val="00B44648"/>
    <w:rsid w:val="00B449C3"/>
    <w:rsid w:val="00B462B4"/>
    <w:rsid w:val="00B60BBB"/>
    <w:rsid w:val="00B71089"/>
    <w:rsid w:val="00B82834"/>
    <w:rsid w:val="00B92959"/>
    <w:rsid w:val="00B93193"/>
    <w:rsid w:val="00BA2B24"/>
    <w:rsid w:val="00BC5128"/>
    <w:rsid w:val="00BD4608"/>
    <w:rsid w:val="00BE05AA"/>
    <w:rsid w:val="00BE35B5"/>
    <w:rsid w:val="00BE42C8"/>
    <w:rsid w:val="00C00C1E"/>
    <w:rsid w:val="00C12444"/>
    <w:rsid w:val="00C26821"/>
    <w:rsid w:val="00C26FBB"/>
    <w:rsid w:val="00C35998"/>
    <w:rsid w:val="00C36776"/>
    <w:rsid w:val="00C37061"/>
    <w:rsid w:val="00C409CA"/>
    <w:rsid w:val="00C45955"/>
    <w:rsid w:val="00C47733"/>
    <w:rsid w:val="00C53457"/>
    <w:rsid w:val="00C54226"/>
    <w:rsid w:val="00C60243"/>
    <w:rsid w:val="00C64A1B"/>
    <w:rsid w:val="00C92BDD"/>
    <w:rsid w:val="00CA1CA0"/>
    <w:rsid w:val="00CA6A7B"/>
    <w:rsid w:val="00CB3A60"/>
    <w:rsid w:val="00CB7D66"/>
    <w:rsid w:val="00CC1C9A"/>
    <w:rsid w:val="00CD2E79"/>
    <w:rsid w:val="00CD587C"/>
    <w:rsid w:val="00CD6B58"/>
    <w:rsid w:val="00CF401E"/>
    <w:rsid w:val="00D14ADD"/>
    <w:rsid w:val="00D41582"/>
    <w:rsid w:val="00D627E0"/>
    <w:rsid w:val="00D72E4D"/>
    <w:rsid w:val="00D83786"/>
    <w:rsid w:val="00D86F3F"/>
    <w:rsid w:val="00DA3029"/>
    <w:rsid w:val="00DC4F01"/>
    <w:rsid w:val="00DD712F"/>
    <w:rsid w:val="00DE666E"/>
    <w:rsid w:val="00DF0CFF"/>
    <w:rsid w:val="00E2603A"/>
    <w:rsid w:val="00E35652"/>
    <w:rsid w:val="00E40B0E"/>
    <w:rsid w:val="00E9690A"/>
    <w:rsid w:val="00EA217C"/>
    <w:rsid w:val="00EC106B"/>
    <w:rsid w:val="00ED0C80"/>
    <w:rsid w:val="00ED0D2E"/>
    <w:rsid w:val="00EE0CD5"/>
    <w:rsid w:val="00EF0EF5"/>
    <w:rsid w:val="00EF1400"/>
    <w:rsid w:val="00EF5F72"/>
    <w:rsid w:val="00EF6CAD"/>
    <w:rsid w:val="00F036B6"/>
    <w:rsid w:val="00F064F4"/>
    <w:rsid w:val="00F11635"/>
    <w:rsid w:val="00F203B1"/>
    <w:rsid w:val="00F251EC"/>
    <w:rsid w:val="00F43524"/>
    <w:rsid w:val="00F43CFE"/>
    <w:rsid w:val="00F65DE5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efaultParagraphFont"/>
    <w:rsid w:val="00CB3A60"/>
  </w:style>
  <w:style w:type="character" w:customStyle="1" w:styleId="kx21rb">
    <w:name w:val="kx21rb"/>
    <w:basedOn w:val="DefaultParagraphFont"/>
    <w:rsid w:val="00CB3A60"/>
  </w:style>
  <w:style w:type="character" w:styleId="Hyperlink">
    <w:name w:val="Hyperlink"/>
    <w:basedOn w:val="DefaultParagraphFont"/>
    <w:uiPriority w:val="99"/>
    <w:unhideWhenUsed/>
    <w:locked/>
    <w:rsid w:val="00C409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locked/>
    <w:rsid w:val="002669D7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B43BF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B43BF0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732</Words>
  <Characters>3953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14</cp:revision>
  <cp:lastPrinted>2024-05-20T12:54:00Z</cp:lastPrinted>
  <dcterms:created xsi:type="dcterms:W3CDTF">2026-08-07T13:48:00Z</dcterms:created>
  <dcterms:modified xsi:type="dcterms:W3CDTF">2026-08-07T16:54:00Z</dcterms:modified>
</cp:coreProperties>
</file>