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189/2026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no orçamento vigente  no valor de R$ 490.000,00(quatrocentos e noventa mil reais) para os fins que especifica e da outras providencias 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