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189/2026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orçamento vigente  no valor de R$ 490.000,00(quatrocentos e noventa mil reais) para os fins que especifica e da outras providencias 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