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992" w:rsidP="007B1992" w14:paraId="685E20A0" w14:textId="10A07B0E">
      <w:pPr>
        <w:rPr>
          <w:rFonts w:ascii="Bookman Old Style" w:hAnsi="Bookman Old Style"/>
          <w:b/>
          <w:bCs/>
          <w:sz w:val="24"/>
          <w:szCs w:val="24"/>
        </w:rPr>
      </w:pPr>
      <w:permStart w:id="0" w:edGrp="everyone"/>
      <w:r w:rsidRPr="007B1992">
        <w:rPr>
          <w:rFonts w:ascii="Bookman Old Style" w:hAnsi="Bookman Old Style"/>
          <w:b/>
          <w:bCs/>
          <w:sz w:val="24"/>
          <w:szCs w:val="24"/>
        </w:rPr>
        <w:t>PROJETO DE LEI Nº ____/2026</w:t>
      </w:r>
      <w:r>
        <w:rPr>
          <w:rFonts w:ascii="Bookman Old Style" w:hAnsi="Bookman Old Style"/>
          <w:b/>
          <w:bCs/>
          <w:sz w:val="24"/>
          <w:szCs w:val="24"/>
        </w:rPr>
        <w:t xml:space="preserve"> – GAB. VER. PROF. EDINHO</w:t>
      </w:r>
    </w:p>
    <w:p w:rsidR="00574482" w:rsidRPr="00574482" w:rsidP="007B1992" w14:paraId="66505F20" w14:textId="77777777">
      <w:pPr>
        <w:rPr>
          <w:rFonts w:ascii="Bookman Old Style" w:hAnsi="Bookman Old Style"/>
          <w:b/>
          <w:bCs/>
          <w:sz w:val="24"/>
          <w:szCs w:val="24"/>
        </w:rPr>
      </w:pPr>
    </w:p>
    <w:p w:rsidR="00650903" w:rsidP="00650903" w14:paraId="6DAB8CE8" w14:textId="77777777">
      <w:pPr>
        <w:ind w:left="3828"/>
        <w:jc w:val="both"/>
        <w:rPr>
          <w:rFonts w:ascii="Bookman Old Style" w:hAnsi="Bookman Old Style"/>
          <w:b/>
          <w:bCs/>
          <w:sz w:val="24"/>
          <w:szCs w:val="24"/>
        </w:rPr>
      </w:pPr>
      <w:r w:rsidRPr="00650903">
        <w:rPr>
          <w:rFonts w:ascii="Bookman Old Style" w:hAnsi="Bookman Old Style"/>
          <w:b/>
          <w:bCs/>
          <w:sz w:val="24"/>
          <w:szCs w:val="24"/>
        </w:rPr>
        <w:t>Dispõe sobre as diretrizes, a modernização e a transparência do Sistema de Bilhetagem Eletrônica do Transporte Coletivo Urbano no Município de Sumaré, prevê a ampliação dos meios de pagamento digitais, e dá outras providências.</w:t>
      </w:r>
    </w:p>
    <w:p w:rsidR="007B1992" w:rsidP="007B1992" w14:paraId="6F0D3B52" w14:textId="1E8BA0FB">
      <w:pPr>
        <w:ind w:left="3969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Autoria: Vereador Prof. Edinho</w:t>
      </w:r>
    </w:p>
    <w:p w:rsidR="005947CA" w:rsidP="007B1992" w14:paraId="40917040" w14:textId="77777777">
      <w:pPr>
        <w:ind w:left="3969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7B1992" w:rsidP="005947CA" w14:paraId="6A396749" w14:textId="479ED5B1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O PREFEITO DO MUNICÍPIO DE SUMARÉ,</w:t>
      </w:r>
    </w:p>
    <w:p w:rsidR="007B1992" w:rsidRPr="0000373C" w:rsidP="0000373C" w14:paraId="69E6C496" w14:textId="329DA219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5947CA">
        <w:rPr>
          <w:rFonts w:ascii="Bookman Old Style" w:hAnsi="Bookman Old Style"/>
          <w:sz w:val="24"/>
          <w:szCs w:val="24"/>
        </w:rPr>
        <w:t>Faço saber que a CÂMARA MUNICIPAL aprovou e eu sanciono e promulgo a seguinte Lei:</w:t>
      </w:r>
    </w:p>
    <w:p w:rsidR="007316BE" w:rsidP="007316BE" w14:paraId="646BA387" w14:textId="106D5BB2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B1992">
        <w:rPr>
          <w:rFonts w:ascii="Bookman Old Style" w:hAnsi="Bookman Old Style"/>
          <w:b/>
          <w:bCs/>
          <w:sz w:val="24"/>
          <w:szCs w:val="24"/>
        </w:rPr>
        <w:t>Art. 1º</w:t>
      </w:r>
      <w:r w:rsidRPr="007B1992">
        <w:rPr>
          <w:rFonts w:ascii="Bookman Old Style" w:hAnsi="Bookman Old Style"/>
          <w:sz w:val="24"/>
          <w:szCs w:val="24"/>
        </w:rPr>
        <w:t xml:space="preserve"> </w:t>
      </w:r>
      <w:r w:rsidRPr="00650903" w:rsidR="00650903">
        <w:rPr>
          <w:rFonts w:ascii="Bookman Old Style" w:hAnsi="Bookman Old Style"/>
          <w:sz w:val="24"/>
          <w:szCs w:val="24"/>
        </w:rPr>
        <w:t>O Sistema de Bilhetagem Eletrônica do Transporte Coletivo Urbano de Passageiros do Município observará as diretrizes de modernização, transparência e universalidade de acesso estabelecidas nesta Lei.</w:t>
      </w:r>
    </w:p>
    <w:p w:rsidR="00650903" w:rsidP="00650903" w14:paraId="0A4DDA7D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B1992">
        <w:rPr>
          <w:rFonts w:ascii="Bookman Old Style" w:hAnsi="Bookman Old Style"/>
          <w:b/>
          <w:bCs/>
          <w:sz w:val="24"/>
          <w:szCs w:val="24"/>
        </w:rPr>
        <w:t>Art. 2º</w:t>
      </w:r>
      <w:r w:rsidRPr="007B1992">
        <w:rPr>
          <w:rFonts w:ascii="Bookman Old Style" w:hAnsi="Bookman Old Style"/>
          <w:sz w:val="24"/>
          <w:szCs w:val="24"/>
        </w:rPr>
        <w:t xml:space="preserve"> </w:t>
      </w:r>
      <w:r w:rsidRPr="00650903">
        <w:rPr>
          <w:rFonts w:ascii="Bookman Old Style" w:hAnsi="Bookman Old Style"/>
          <w:sz w:val="24"/>
          <w:szCs w:val="24"/>
        </w:rPr>
        <w:t>A modernização e a diversificação dos meios de pagamento do sistema de bilhetagem eletrônica têm como objetivos:</w:t>
      </w:r>
    </w:p>
    <w:p w:rsidR="00650903" w:rsidP="00650903" w14:paraId="7B5191EE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B1992">
        <w:rPr>
          <w:rFonts w:ascii="Bookman Old Style" w:hAnsi="Bookman Old Style"/>
          <w:sz w:val="24"/>
          <w:szCs w:val="24"/>
        </w:rPr>
        <w:t xml:space="preserve">I – </w:t>
      </w:r>
      <w:r w:rsidRPr="00650903">
        <w:rPr>
          <w:rFonts w:ascii="Bookman Old Style" w:hAnsi="Bookman Old Style"/>
          <w:sz w:val="24"/>
          <w:szCs w:val="24"/>
        </w:rPr>
        <w:t>possibilitar</w:t>
      </w:r>
      <w:r w:rsidRPr="00650903">
        <w:rPr>
          <w:rFonts w:ascii="Bookman Old Style" w:hAnsi="Bookman Old Style"/>
          <w:sz w:val="24"/>
          <w:szCs w:val="24"/>
        </w:rPr>
        <w:t xml:space="preserve"> a coleta, o processamento e a auditoria de dados pelo Poder Concedente para o planejamento da mobilidade urbana;</w:t>
      </w:r>
    </w:p>
    <w:p w:rsidR="00650903" w:rsidP="00650903" w14:paraId="583FD115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B1992">
        <w:rPr>
          <w:rFonts w:ascii="Bookman Old Style" w:hAnsi="Bookman Old Style"/>
          <w:sz w:val="24"/>
          <w:szCs w:val="24"/>
        </w:rPr>
        <w:t xml:space="preserve">II – </w:t>
      </w:r>
      <w:r w:rsidRPr="00650903">
        <w:rPr>
          <w:rFonts w:ascii="Bookman Old Style" w:hAnsi="Bookman Old Style"/>
          <w:sz w:val="24"/>
          <w:szCs w:val="24"/>
        </w:rPr>
        <w:t>proporcionar</w:t>
      </w:r>
      <w:r w:rsidRPr="00650903">
        <w:rPr>
          <w:rFonts w:ascii="Bookman Old Style" w:hAnsi="Bookman Old Style"/>
          <w:sz w:val="24"/>
          <w:szCs w:val="24"/>
        </w:rPr>
        <w:t xml:space="preserve"> maior segurança no transporte público por meio da redução da circulação de moeda corrente no interior dos veículos;</w:t>
      </w:r>
    </w:p>
    <w:p w:rsidR="00650903" w:rsidP="0000373C" w14:paraId="36AE68AF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B1992">
        <w:rPr>
          <w:rFonts w:ascii="Bookman Old Style" w:hAnsi="Bookman Old Style"/>
          <w:sz w:val="24"/>
          <w:szCs w:val="24"/>
        </w:rPr>
        <w:t xml:space="preserve">III – </w:t>
      </w:r>
      <w:r w:rsidRPr="00650903">
        <w:rPr>
          <w:rFonts w:ascii="Bookman Old Style" w:hAnsi="Bookman Old Style"/>
          <w:sz w:val="24"/>
          <w:szCs w:val="24"/>
        </w:rPr>
        <w:t>agilizar o tempo de embarque e proporcionar comodidade aos usuários do serviço.</w:t>
      </w:r>
    </w:p>
    <w:p w:rsidR="00650903" w:rsidP="0000373C" w14:paraId="05E1A04F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B1992">
        <w:rPr>
          <w:rFonts w:ascii="Bookman Old Style" w:hAnsi="Bookman Old Style"/>
          <w:b/>
          <w:bCs/>
          <w:sz w:val="24"/>
          <w:szCs w:val="24"/>
        </w:rPr>
        <w:t>Art. 3º</w:t>
      </w:r>
      <w:r w:rsidRPr="007B1992">
        <w:rPr>
          <w:rFonts w:ascii="Bookman Old Style" w:hAnsi="Bookman Old Style"/>
          <w:sz w:val="24"/>
          <w:szCs w:val="24"/>
        </w:rPr>
        <w:t xml:space="preserve"> </w:t>
      </w:r>
      <w:r w:rsidRPr="00650903">
        <w:rPr>
          <w:rFonts w:ascii="Bookman Old Style" w:hAnsi="Bookman Old Style"/>
          <w:sz w:val="24"/>
          <w:szCs w:val="24"/>
        </w:rPr>
        <w:t>O sistema de bilhetagem eletrônica deverá prever, gradativamente, a aceitação dos seguintes meios digitais de pagamento para aquisição de passagens:</w:t>
      </w:r>
    </w:p>
    <w:p w:rsidR="00650903" w:rsidP="0000373C" w14:paraId="3FCE3FA7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B1992">
        <w:rPr>
          <w:rFonts w:ascii="Bookman Old Style" w:hAnsi="Bookman Old Style"/>
          <w:sz w:val="24"/>
          <w:szCs w:val="24"/>
        </w:rPr>
        <w:t xml:space="preserve">I – </w:t>
      </w:r>
      <w:r w:rsidRPr="00650903">
        <w:rPr>
          <w:rFonts w:ascii="Bookman Old Style" w:hAnsi="Bookman Old Style"/>
          <w:sz w:val="24"/>
          <w:szCs w:val="24"/>
        </w:rPr>
        <w:t>Pagamento Instantâneo Brasileiro (PIX);</w:t>
      </w:r>
    </w:p>
    <w:p w:rsidR="00650903" w:rsidP="0000373C" w14:paraId="172C8485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B1992">
        <w:rPr>
          <w:rFonts w:ascii="Bookman Old Style" w:hAnsi="Bookman Old Style"/>
          <w:sz w:val="24"/>
          <w:szCs w:val="24"/>
        </w:rPr>
        <w:t xml:space="preserve">II – </w:t>
      </w:r>
      <w:r w:rsidRPr="00650903">
        <w:rPr>
          <w:rFonts w:ascii="Bookman Old Style" w:hAnsi="Bookman Old Style"/>
          <w:sz w:val="24"/>
          <w:szCs w:val="24"/>
        </w:rPr>
        <w:t>Cartões de débito e de crédito, inclusive por meio de tecnologia de aproximação (</w:t>
      </w:r>
      <w:r w:rsidRPr="00650903">
        <w:rPr>
          <w:rFonts w:ascii="Bookman Old Style" w:hAnsi="Bookman Old Style"/>
          <w:i/>
          <w:iCs/>
          <w:sz w:val="24"/>
          <w:szCs w:val="24"/>
        </w:rPr>
        <w:t>contactless</w:t>
      </w:r>
      <w:r w:rsidRPr="00650903">
        <w:rPr>
          <w:rFonts w:ascii="Bookman Old Style" w:hAnsi="Bookman Old Style"/>
          <w:sz w:val="24"/>
          <w:szCs w:val="24"/>
        </w:rPr>
        <w:t>/NFC);</w:t>
      </w:r>
    </w:p>
    <w:p w:rsidR="007B1992" w:rsidP="0000373C" w14:paraId="10EABFFE" w14:textId="61800D29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B1992">
        <w:rPr>
          <w:rFonts w:ascii="Bookman Old Style" w:hAnsi="Bookman Old Style"/>
          <w:sz w:val="24"/>
          <w:szCs w:val="24"/>
        </w:rPr>
        <w:t xml:space="preserve">III – </w:t>
      </w:r>
      <w:r w:rsidRPr="00650903" w:rsidR="00650903">
        <w:rPr>
          <w:rFonts w:ascii="Bookman Old Style" w:hAnsi="Bookman Old Style"/>
          <w:sz w:val="24"/>
          <w:szCs w:val="24"/>
        </w:rPr>
        <w:t>Cartões inteligentes recarregáveis e bilhetes de utilização única.</w:t>
      </w:r>
    </w:p>
    <w:p w:rsidR="00650903" w:rsidRPr="00650903" w:rsidP="00650903" w14:paraId="15E8CAC2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650903">
        <w:rPr>
          <w:rFonts w:ascii="Bookman Old Style" w:hAnsi="Bookman Old Style"/>
          <w:b/>
          <w:bCs/>
          <w:sz w:val="24"/>
          <w:szCs w:val="24"/>
        </w:rPr>
        <w:t>§ 1º</w:t>
      </w:r>
      <w:r w:rsidRPr="00650903">
        <w:rPr>
          <w:rFonts w:ascii="Bookman Old Style" w:hAnsi="Bookman Old Style"/>
          <w:sz w:val="24"/>
          <w:szCs w:val="24"/>
        </w:rPr>
        <w:t xml:space="preserve"> A aceitação das modalidades previstas neste artigo aplicar-se-á à aquisição de passe comum e passe estudante.</w:t>
      </w:r>
    </w:p>
    <w:p w:rsidR="00650903" w:rsidRPr="00650903" w:rsidP="00650903" w14:paraId="1EB74301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650903">
        <w:rPr>
          <w:rFonts w:ascii="Bookman Old Style" w:hAnsi="Bookman Old Style"/>
          <w:b/>
          <w:bCs/>
          <w:sz w:val="24"/>
          <w:szCs w:val="24"/>
        </w:rPr>
        <w:t>§ 2º</w:t>
      </w:r>
      <w:r w:rsidRPr="00650903">
        <w:rPr>
          <w:rFonts w:ascii="Bookman Old Style" w:hAnsi="Bookman Old Style"/>
          <w:sz w:val="24"/>
          <w:szCs w:val="24"/>
        </w:rPr>
        <w:t xml:space="preserve"> É vedada a cobrança de qualquer taxa de conveniência, tarifa de intermediação financeira ou custo adicional ao usuário final pela utilização dos meios digitais descritos neste artigo.</w:t>
      </w:r>
    </w:p>
    <w:p w:rsidR="00650903" w:rsidRPr="007B1992" w:rsidP="00BB7C0A" w14:paraId="641CA1BE" w14:textId="6C9CACDA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650903">
        <w:rPr>
          <w:rFonts w:ascii="Bookman Old Style" w:hAnsi="Bookman Old Style"/>
          <w:b/>
          <w:bCs/>
          <w:sz w:val="24"/>
          <w:szCs w:val="24"/>
        </w:rPr>
        <w:t>§ 3º</w:t>
      </w:r>
      <w:r w:rsidRPr="00650903">
        <w:rPr>
          <w:rFonts w:ascii="Bookman Old Style" w:hAnsi="Bookman Old Style"/>
          <w:sz w:val="24"/>
          <w:szCs w:val="24"/>
        </w:rPr>
        <w:t xml:space="preserve"> Fica assegurada a manutenção do pagamento em moeda corrente nacional (dinheiro em espécie), garantindo-se o acesso universal ao serviço enquanto o papel-moeda for meio legal de pagamento.</w:t>
      </w:r>
    </w:p>
    <w:p w:rsidR="007B1992" w:rsidP="005947CA" w14:paraId="18D43510" w14:textId="47ED22E2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B1992">
        <w:rPr>
          <w:rFonts w:ascii="Bookman Old Style" w:hAnsi="Bookman Old Style"/>
          <w:b/>
          <w:bCs/>
          <w:sz w:val="24"/>
          <w:szCs w:val="24"/>
        </w:rPr>
        <w:t>Art. 4º</w:t>
      </w:r>
      <w:r w:rsidRPr="007B1992">
        <w:rPr>
          <w:rFonts w:ascii="Bookman Old Style" w:hAnsi="Bookman Old Style"/>
          <w:sz w:val="24"/>
          <w:szCs w:val="24"/>
        </w:rPr>
        <w:t xml:space="preserve"> </w:t>
      </w:r>
      <w:r w:rsidRPr="00650903" w:rsidR="00650903">
        <w:rPr>
          <w:rFonts w:ascii="Bookman Old Style" w:hAnsi="Bookman Old Style"/>
          <w:sz w:val="24"/>
          <w:szCs w:val="24"/>
        </w:rPr>
        <w:t>Constituem obrigações da concessionária ou operadora do sistema de bilhetagem:</w:t>
      </w:r>
    </w:p>
    <w:p w:rsidR="00650903" w:rsidP="005947CA" w14:paraId="726FF006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650903">
        <w:rPr>
          <w:rFonts w:ascii="Bookman Old Style" w:hAnsi="Bookman Old Style"/>
          <w:sz w:val="24"/>
          <w:szCs w:val="24"/>
        </w:rPr>
        <w:t xml:space="preserve">I – </w:t>
      </w:r>
      <w:r w:rsidRPr="00650903">
        <w:rPr>
          <w:rFonts w:ascii="Bookman Old Style" w:hAnsi="Bookman Old Style"/>
          <w:sz w:val="24"/>
          <w:szCs w:val="24"/>
        </w:rPr>
        <w:t>disponibilizar</w:t>
      </w:r>
      <w:r w:rsidRPr="00650903">
        <w:rPr>
          <w:rFonts w:ascii="Bookman Old Style" w:hAnsi="Bookman Old Style"/>
          <w:sz w:val="24"/>
          <w:szCs w:val="24"/>
        </w:rPr>
        <w:t xml:space="preserve"> ao Poder Concedente, em formato aberto e auditável, a base de dados operacionais e de arrecadação do sistema em tempo real;</w:t>
      </w:r>
    </w:p>
    <w:p w:rsidR="00650903" w:rsidP="005947CA" w14:paraId="3748B3BC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650903">
        <w:rPr>
          <w:rFonts w:ascii="Bookman Old Style" w:hAnsi="Bookman Old Style"/>
          <w:sz w:val="24"/>
          <w:szCs w:val="24"/>
        </w:rPr>
        <w:t xml:space="preserve">II – </w:t>
      </w:r>
      <w:r w:rsidRPr="00650903">
        <w:rPr>
          <w:rFonts w:ascii="Bookman Old Style" w:hAnsi="Bookman Old Style"/>
          <w:sz w:val="24"/>
          <w:szCs w:val="24"/>
        </w:rPr>
        <w:t>instalar</w:t>
      </w:r>
      <w:r w:rsidRPr="00650903">
        <w:rPr>
          <w:rFonts w:ascii="Bookman Old Style" w:hAnsi="Bookman Old Style"/>
          <w:sz w:val="24"/>
          <w:szCs w:val="24"/>
        </w:rPr>
        <w:t xml:space="preserve"> e manter os equipamentos e </w:t>
      </w:r>
      <w:r w:rsidRPr="00650903">
        <w:rPr>
          <w:rFonts w:ascii="Bookman Old Style" w:hAnsi="Bookman Old Style"/>
          <w:i/>
          <w:iCs/>
          <w:sz w:val="24"/>
          <w:szCs w:val="24"/>
        </w:rPr>
        <w:t>softwares</w:t>
      </w:r>
      <w:r w:rsidRPr="00650903">
        <w:rPr>
          <w:rFonts w:ascii="Bookman Old Style" w:hAnsi="Bookman Old Style"/>
          <w:sz w:val="24"/>
          <w:szCs w:val="24"/>
        </w:rPr>
        <w:t xml:space="preserve"> necessários em perfeito estado de funcionamento em toda a frota;</w:t>
      </w:r>
    </w:p>
    <w:p w:rsidR="00650903" w:rsidRPr="007B1992" w:rsidP="005947CA" w14:paraId="22E8D347" w14:textId="0DC41AE6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650903">
        <w:rPr>
          <w:rFonts w:ascii="Bookman Old Style" w:hAnsi="Bookman Old Style"/>
          <w:sz w:val="24"/>
          <w:szCs w:val="24"/>
        </w:rPr>
        <w:t>III – promover o cadastramento dos usuários beneficiários de isenção ou gratuidade tarifária.</w:t>
      </w:r>
    </w:p>
    <w:p w:rsidR="005947CA" w:rsidP="00650903" w14:paraId="658B5B28" w14:textId="171891FB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7B1992">
        <w:rPr>
          <w:rFonts w:ascii="Bookman Old Style" w:hAnsi="Bookman Old Style"/>
          <w:b/>
          <w:bCs/>
          <w:sz w:val="24"/>
          <w:szCs w:val="24"/>
        </w:rPr>
        <w:t>Art. 5º</w:t>
      </w:r>
      <w:r w:rsidRPr="007B1992">
        <w:rPr>
          <w:rFonts w:ascii="Bookman Old Style" w:hAnsi="Bookman Old Style"/>
          <w:sz w:val="24"/>
          <w:szCs w:val="24"/>
        </w:rPr>
        <w:t xml:space="preserve"> </w:t>
      </w:r>
      <w:r w:rsidRPr="00650903" w:rsidR="00650903">
        <w:rPr>
          <w:rFonts w:ascii="Bookman Old Style" w:hAnsi="Bookman Old Style"/>
          <w:sz w:val="24"/>
          <w:szCs w:val="24"/>
        </w:rPr>
        <w:t>A introdução de novas tecnologias que impliquem a alteração de funções operacionais no sistema de transporte público deverá ser acompanhada de programas de requalificação profissional e recolocação dos trabalhadores atingidos.</w:t>
      </w:r>
    </w:p>
    <w:p w:rsidR="00650903" w:rsidRPr="00650903" w:rsidP="00650903" w14:paraId="4837D5E2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650903">
        <w:rPr>
          <w:rFonts w:ascii="Bookman Old Style" w:hAnsi="Bookman Old Style"/>
          <w:b/>
          <w:bCs/>
          <w:sz w:val="24"/>
          <w:szCs w:val="24"/>
        </w:rPr>
        <w:t>Art. 6º</w:t>
      </w:r>
      <w:r w:rsidRPr="00650903">
        <w:rPr>
          <w:rFonts w:ascii="Bookman Old Style" w:hAnsi="Bookman Old Style"/>
          <w:sz w:val="24"/>
          <w:szCs w:val="24"/>
        </w:rPr>
        <w:t xml:space="preserve"> A adequação do sistema de bilhetagem às diretrizes desta Lei no contrato de concessão vigente será promovida mediante termo aditivo, com a apresentação de cronograma de implementação gradual pela concessionária.</w:t>
      </w:r>
    </w:p>
    <w:p w:rsidR="00650903" w:rsidRPr="00650903" w:rsidP="00650903" w14:paraId="21151040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650903">
        <w:rPr>
          <w:rFonts w:ascii="Bookman Old Style" w:hAnsi="Bookman Old Style"/>
          <w:b/>
          <w:bCs/>
          <w:sz w:val="24"/>
          <w:szCs w:val="24"/>
        </w:rPr>
        <w:t>§ 1º</w:t>
      </w:r>
      <w:r w:rsidRPr="00650903">
        <w:rPr>
          <w:rFonts w:ascii="Bookman Old Style" w:hAnsi="Bookman Old Style"/>
          <w:sz w:val="24"/>
          <w:szCs w:val="24"/>
        </w:rPr>
        <w:t xml:space="preserve"> Para fins de testes de eficiência e operacionalidade, a concessionária poderá implementar projeto-piloto em linhas específicas determinadas pelo Poder Concedente.</w:t>
      </w:r>
    </w:p>
    <w:p w:rsidR="00650903" w:rsidRPr="00650903" w:rsidP="00650903" w14:paraId="401D363A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650903">
        <w:rPr>
          <w:rFonts w:ascii="Bookman Old Style" w:hAnsi="Bookman Old Style"/>
          <w:b/>
          <w:bCs/>
          <w:sz w:val="24"/>
          <w:szCs w:val="24"/>
        </w:rPr>
        <w:t>§ 2º</w:t>
      </w:r>
      <w:r w:rsidRPr="00650903">
        <w:rPr>
          <w:rFonts w:ascii="Bookman Old Style" w:hAnsi="Bookman Old Style"/>
          <w:sz w:val="24"/>
          <w:szCs w:val="24"/>
        </w:rPr>
        <w:t xml:space="preserve"> Os novos editais de licitação do transporte coletivo municipal deverão obrigatoriamente conter cláusulas exigindo a aceitação dos meios de pagamento digitais previstos nesta Lei.</w:t>
      </w:r>
    </w:p>
    <w:p w:rsidR="00650903" w:rsidP="00650903" w14:paraId="715D1C06" w14:textId="06A0563E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650903">
        <w:rPr>
          <w:rFonts w:ascii="Bookman Old Style" w:hAnsi="Bookman Old Style"/>
          <w:b/>
          <w:bCs/>
          <w:sz w:val="24"/>
          <w:szCs w:val="24"/>
        </w:rPr>
        <w:t>Art. 7º</w:t>
      </w:r>
      <w:r w:rsidRPr="00650903">
        <w:rPr>
          <w:rFonts w:ascii="Bookman Old Style" w:hAnsi="Bookman Old Style"/>
          <w:sz w:val="24"/>
          <w:szCs w:val="24"/>
        </w:rPr>
        <w:t xml:space="preserve"> Esta Lei entra em vigor na data de sua publicação.</w:t>
      </w:r>
    </w:p>
    <w:p w:rsidR="005947CA" w:rsidP="005947CA" w14:paraId="22926098" w14:textId="302AC6F7">
      <w:pPr>
        <w:spacing w:before="100" w:beforeAutospacing="1" w:after="100" w:afterAutospacing="1" w:line="360" w:lineRule="auto"/>
        <w:ind w:firstLine="1134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1014095</wp:posOffset>
            </wp:positionH>
            <wp:positionV relativeFrom="paragraph">
              <wp:posOffset>124460</wp:posOffset>
            </wp:positionV>
            <wp:extent cx="4152900" cy="2334260"/>
            <wp:effectExtent l="0" t="0" r="0" b="0"/>
            <wp:wrapNone/>
            <wp:docPr id="164529380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982269" name="Imagem 1645293800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sz w:val="24"/>
          <w:szCs w:val="24"/>
        </w:rPr>
        <w:t>Sala das Sessões, 4 de agosto de 2026.</w:t>
      </w:r>
    </w:p>
    <w:p w:rsidR="00650903" w:rsidP="005947CA" w14:paraId="6E6FEF41" w14:textId="031DFACA">
      <w:pPr>
        <w:spacing w:before="100" w:beforeAutospacing="1" w:after="100" w:afterAutospacing="1" w:line="360" w:lineRule="auto"/>
        <w:ind w:firstLine="1134"/>
        <w:jc w:val="right"/>
        <w:rPr>
          <w:rFonts w:ascii="Bookman Old Style" w:hAnsi="Bookman Old Style"/>
          <w:sz w:val="24"/>
          <w:szCs w:val="24"/>
        </w:rPr>
      </w:pPr>
    </w:p>
    <w:p w:rsidR="0000373C" w:rsidP="005947CA" w14:paraId="5F63E354" w14:textId="7F0A45D8">
      <w:pPr>
        <w:spacing w:before="100" w:beforeAutospacing="1" w:after="100" w:afterAutospacing="1" w:line="360" w:lineRule="auto"/>
        <w:ind w:firstLine="1134"/>
        <w:jc w:val="right"/>
        <w:rPr>
          <w:rFonts w:ascii="Bookman Old Style" w:hAnsi="Bookman Old Style"/>
          <w:sz w:val="24"/>
          <w:szCs w:val="24"/>
        </w:rPr>
      </w:pPr>
    </w:p>
    <w:p w:rsidR="0000373C" w:rsidP="0000373C" w14:paraId="0B14F18D" w14:textId="1428C5C3">
      <w:pPr>
        <w:spacing w:before="100" w:beforeAutospacing="1" w:after="100" w:afterAutospacing="1" w:line="360" w:lineRule="auto"/>
        <w:ind w:firstLine="1134"/>
        <w:jc w:val="center"/>
        <w:rPr>
          <w:rFonts w:ascii="Bookman Old Style" w:hAnsi="Bookman Old Style"/>
          <w:sz w:val="24"/>
          <w:szCs w:val="24"/>
        </w:rPr>
      </w:pPr>
    </w:p>
    <w:p w:rsidR="0000373C" w:rsidRPr="0000373C" w:rsidP="0000373C" w14:paraId="73E34639" w14:textId="121D93D7">
      <w:pPr>
        <w:spacing w:before="100" w:beforeAutospacing="1" w:after="100" w:afterAutospacing="1"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PROFESSOR EDINHO</w:t>
      </w:r>
      <w:r>
        <w:rPr>
          <w:rFonts w:ascii="Bookman Old Style" w:hAnsi="Bookman Old Style"/>
          <w:b/>
          <w:bCs/>
          <w:sz w:val="24"/>
          <w:szCs w:val="24"/>
        </w:rPr>
        <w:br/>
        <w:t>VEREADOR</w:t>
      </w:r>
    </w:p>
    <w:p w:rsidR="005947CA" w:rsidP="0000373C" w14:paraId="4190F72C" w14:textId="77777777">
      <w:pPr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B74CCB" w:rsidP="007B1992" w14:paraId="291328F0" w14:textId="77777777">
      <w:pPr>
        <w:rPr>
          <w:rFonts w:ascii="Bookman Old Style" w:hAnsi="Bookman Old Style"/>
          <w:b/>
          <w:bCs/>
          <w:sz w:val="24"/>
          <w:szCs w:val="24"/>
        </w:rPr>
      </w:pPr>
    </w:p>
    <w:p w:rsidR="00E348F1" w:rsidP="007B1992" w14:paraId="2D4E157C" w14:textId="77777777">
      <w:pPr>
        <w:rPr>
          <w:rFonts w:ascii="Bookman Old Style" w:hAnsi="Bookman Old Style"/>
          <w:b/>
          <w:bCs/>
          <w:sz w:val="24"/>
          <w:szCs w:val="24"/>
        </w:rPr>
      </w:pPr>
    </w:p>
    <w:p w:rsidR="00E348F1" w:rsidP="007B1992" w14:paraId="7FD7AA80" w14:textId="77777777">
      <w:pPr>
        <w:rPr>
          <w:rFonts w:ascii="Bookman Old Style" w:hAnsi="Bookman Old Style"/>
          <w:b/>
          <w:bCs/>
          <w:sz w:val="24"/>
          <w:szCs w:val="24"/>
        </w:rPr>
      </w:pPr>
    </w:p>
    <w:p w:rsidR="00E348F1" w:rsidP="007B1992" w14:paraId="29CE0ECC" w14:textId="77777777">
      <w:pPr>
        <w:rPr>
          <w:rFonts w:ascii="Bookman Old Style" w:hAnsi="Bookman Old Style"/>
          <w:b/>
          <w:bCs/>
          <w:sz w:val="24"/>
          <w:szCs w:val="24"/>
        </w:rPr>
      </w:pPr>
    </w:p>
    <w:p w:rsidR="00E348F1" w:rsidP="007B1992" w14:paraId="4E155A2F" w14:textId="77777777">
      <w:pPr>
        <w:rPr>
          <w:rFonts w:ascii="Bookman Old Style" w:hAnsi="Bookman Old Style"/>
          <w:b/>
          <w:bCs/>
          <w:sz w:val="24"/>
          <w:szCs w:val="24"/>
        </w:rPr>
      </w:pPr>
    </w:p>
    <w:p w:rsidR="00E348F1" w:rsidP="007B1992" w14:paraId="20E4193D" w14:textId="77777777">
      <w:pPr>
        <w:rPr>
          <w:rFonts w:ascii="Bookman Old Style" w:hAnsi="Bookman Old Style"/>
          <w:b/>
          <w:bCs/>
          <w:sz w:val="24"/>
          <w:szCs w:val="24"/>
        </w:rPr>
      </w:pPr>
    </w:p>
    <w:p w:rsidR="00E348F1" w:rsidP="007B1992" w14:paraId="11D58C04" w14:textId="77777777">
      <w:pPr>
        <w:rPr>
          <w:rFonts w:ascii="Bookman Old Style" w:hAnsi="Bookman Old Style"/>
          <w:b/>
          <w:bCs/>
          <w:sz w:val="24"/>
          <w:szCs w:val="24"/>
        </w:rPr>
      </w:pPr>
    </w:p>
    <w:p w:rsidR="00E348F1" w:rsidP="007B1992" w14:paraId="08FA3A1B" w14:textId="77777777">
      <w:pPr>
        <w:rPr>
          <w:rFonts w:ascii="Bookman Old Style" w:hAnsi="Bookman Old Style"/>
          <w:b/>
          <w:bCs/>
          <w:sz w:val="24"/>
          <w:szCs w:val="24"/>
        </w:rPr>
      </w:pPr>
    </w:p>
    <w:p w:rsidR="007B1992" w:rsidP="007B1992" w14:paraId="64CBBABD" w14:textId="7EA8B420">
      <w:pPr>
        <w:rPr>
          <w:rFonts w:ascii="Bookman Old Style" w:hAnsi="Bookman Old Style"/>
          <w:b/>
          <w:bCs/>
          <w:sz w:val="24"/>
          <w:szCs w:val="24"/>
        </w:rPr>
      </w:pPr>
      <w:r w:rsidRPr="007B1992">
        <w:rPr>
          <w:rFonts w:ascii="Bookman Old Style" w:hAnsi="Bookman Old Style"/>
          <w:b/>
          <w:bCs/>
          <w:sz w:val="24"/>
          <w:szCs w:val="24"/>
        </w:rPr>
        <w:t>JUSTIFICATIVA</w:t>
      </w:r>
    </w:p>
    <w:p w:rsidR="00ED20A7" w:rsidRPr="00ED20A7" w:rsidP="00ED20A7" w14:paraId="034E1E3D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ED20A7">
        <w:rPr>
          <w:rFonts w:ascii="Bookman Old Style" w:hAnsi="Bookman Old Style"/>
          <w:sz w:val="24"/>
          <w:szCs w:val="24"/>
        </w:rPr>
        <w:t>Submetemos à elevada apreciação desta Casa de Leis o presente Projeto de Lei, que estabelece o marco de modernização e transparência para o Sistema de Bilhetagem Eletrônica do Transporte Coletivo de Sumaré.</w:t>
      </w:r>
    </w:p>
    <w:p w:rsidR="00ED20A7" w:rsidRPr="00ED20A7" w:rsidP="00ED20A7" w14:paraId="66EAA9B4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ED20A7">
        <w:rPr>
          <w:rFonts w:ascii="Bookman Old Style" w:hAnsi="Bookman Old Style"/>
          <w:sz w:val="24"/>
          <w:szCs w:val="24"/>
        </w:rPr>
        <w:t>Inspirada nas mais modernas legislações municipais de mobilidade urbana, a presente proposição busca integrar inovações tecnológicas como o PIX e o pagamento por aproximação (</w:t>
      </w:r>
      <w:r w:rsidRPr="00ED20A7">
        <w:rPr>
          <w:rFonts w:ascii="Bookman Old Style" w:hAnsi="Bookman Old Style"/>
          <w:i/>
          <w:iCs/>
          <w:sz w:val="24"/>
          <w:szCs w:val="24"/>
        </w:rPr>
        <w:t>NFC</w:t>
      </w:r>
      <w:r w:rsidRPr="00ED20A7">
        <w:rPr>
          <w:rFonts w:ascii="Bookman Old Style" w:hAnsi="Bookman Old Style"/>
          <w:sz w:val="24"/>
          <w:szCs w:val="24"/>
        </w:rPr>
        <w:t>) à realidade do nosso transporte público.</w:t>
      </w:r>
    </w:p>
    <w:p w:rsidR="00ED20A7" w:rsidRPr="00ED20A7" w:rsidP="00ED20A7" w14:paraId="537D4A4A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ED20A7">
        <w:rPr>
          <w:rFonts w:ascii="Bookman Old Style" w:hAnsi="Bookman Old Style"/>
          <w:sz w:val="24"/>
          <w:szCs w:val="24"/>
        </w:rPr>
        <w:t>A proposta traz um tripé fundamental de sustentação:</w:t>
      </w:r>
    </w:p>
    <w:p w:rsidR="00ED20A7" w:rsidRPr="00ED20A7" w:rsidP="00ED20A7" w14:paraId="4DE6B5A3" w14:textId="499868EB">
      <w:pPr>
        <w:numPr>
          <w:ilvl w:val="0"/>
          <w:numId w:val="9"/>
        </w:numPr>
        <w:spacing w:before="100" w:beforeAutospacing="1" w:after="100" w:afterAutospacing="1" w:line="360" w:lineRule="auto"/>
        <w:ind w:left="0" w:firstLine="1134"/>
        <w:jc w:val="both"/>
        <w:rPr>
          <w:rFonts w:ascii="Bookman Old Style" w:hAnsi="Bookman Old Style"/>
          <w:sz w:val="24"/>
          <w:szCs w:val="24"/>
        </w:rPr>
      </w:pPr>
      <w:r w:rsidRPr="00ED20A7">
        <w:rPr>
          <w:rFonts w:ascii="Bookman Old Style" w:hAnsi="Bookman Old Style"/>
          <w:sz w:val="24"/>
          <w:szCs w:val="24"/>
        </w:rPr>
        <w:t>Inovação e Comodidade: Adoção de mídias de pagamento ágeis e amplamente difundidas, como PIX e cartões bancários, reduzindo filas nos pontos de ônibus e inibindo assaltos nos veículos;</w:t>
      </w:r>
    </w:p>
    <w:p w:rsidR="00ED20A7" w:rsidRPr="00ED20A7" w:rsidP="00ED20A7" w14:paraId="09F9E67A" w14:textId="1F364439">
      <w:pPr>
        <w:numPr>
          <w:ilvl w:val="0"/>
          <w:numId w:val="9"/>
        </w:numPr>
        <w:spacing w:before="100" w:beforeAutospacing="1" w:after="100" w:afterAutospacing="1" w:line="360" w:lineRule="auto"/>
        <w:ind w:left="0" w:firstLine="1134"/>
        <w:jc w:val="both"/>
        <w:rPr>
          <w:rFonts w:ascii="Bookman Old Style" w:hAnsi="Bookman Old Style"/>
          <w:sz w:val="24"/>
          <w:szCs w:val="24"/>
        </w:rPr>
      </w:pPr>
      <w:r w:rsidRPr="00ED20A7">
        <w:rPr>
          <w:rFonts w:ascii="Bookman Old Style" w:hAnsi="Bookman Old Style"/>
          <w:sz w:val="24"/>
          <w:szCs w:val="24"/>
        </w:rPr>
        <w:t>Transparência e Controle Público: Exigência de que os dados do sistema sejam abertos e auditáveis pela Prefeitura, garantindo maior rigor na gestão das tarifas e no acompanhamento das gratuidades;</w:t>
      </w:r>
    </w:p>
    <w:p w:rsidR="00ED20A7" w:rsidRPr="00ED20A7" w:rsidP="00ED20A7" w14:paraId="4176EA0E" w14:textId="77777777">
      <w:pPr>
        <w:numPr>
          <w:ilvl w:val="0"/>
          <w:numId w:val="9"/>
        </w:numPr>
        <w:spacing w:before="100" w:beforeAutospacing="1" w:after="100" w:afterAutospacing="1" w:line="360" w:lineRule="auto"/>
        <w:ind w:left="0" w:firstLine="1134"/>
        <w:jc w:val="both"/>
        <w:rPr>
          <w:rFonts w:ascii="Bookman Old Style" w:hAnsi="Bookman Old Style"/>
          <w:sz w:val="24"/>
          <w:szCs w:val="24"/>
        </w:rPr>
      </w:pPr>
      <w:r w:rsidRPr="00ED20A7">
        <w:rPr>
          <w:rFonts w:ascii="Bookman Old Style" w:hAnsi="Bookman Old Style"/>
          <w:sz w:val="24"/>
          <w:szCs w:val="24"/>
        </w:rPr>
        <w:t xml:space="preserve">Compromisso Social: Previsão expressa de programas de requalificação e recolocação dos trabalhadores do sistema de transporte afetados pelas transformações tecnológicas, além da manutenção obrigatória do dinheiro físico para evitar a exclusão social dos cidadãos </w:t>
      </w:r>
      <w:r w:rsidRPr="00ED20A7">
        <w:rPr>
          <w:rFonts w:ascii="Bookman Old Style" w:hAnsi="Bookman Old Style"/>
          <w:sz w:val="24"/>
          <w:szCs w:val="24"/>
        </w:rPr>
        <w:t>desbanqueirizados</w:t>
      </w:r>
      <w:r w:rsidRPr="00ED20A7">
        <w:rPr>
          <w:rFonts w:ascii="Bookman Old Style" w:hAnsi="Bookman Old Style"/>
          <w:sz w:val="24"/>
          <w:szCs w:val="24"/>
        </w:rPr>
        <w:t>.</w:t>
      </w:r>
    </w:p>
    <w:p w:rsidR="00ED20A7" w:rsidRPr="00ED20A7" w:rsidP="00ED20A7" w14:paraId="09FDE20C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ED20A7">
        <w:rPr>
          <w:rFonts w:ascii="Bookman Old Style" w:hAnsi="Bookman Old Style"/>
          <w:sz w:val="24"/>
          <w:szCs w:val="24"/>
        </w:rPr>
        <w:t>Ademais, o projeto respeita a higidez dos contratos vigentes ao prever a transição via termo aditivo contratual e a realização de projetos-piloto para homologação das tecnologias, preservando o equilíbrio econômico-financeiro da concessão.</w:t>
      </w:r>
    </w:p>
    <w:p w:rsidR="0000373C" w:rsidP="00B74CCB" w14:paraId="646D6EC0" w14:textId="5F1635A9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ED20A7">
        <w:rPr>
          <w:rFonts w:ascii="Bookman Old Style" w:hAnsi="Bookman Old Style"/>
          <w:sz w:val="24"/>
          <w:szCs w:val="24"/>
        </w:rPr>
        <w:t>Por tratar-se de matéria de límpido interesse local e de flagrante benefício aos munícipes, contamos com o valioso apoio dos Nobres Pares para a aprovação deste Projeto de Lei.</w:t>
      </w:r>
    </w:p>
    <w:p w:rsidR="00B74CCB" w:rsidP="00B74CCB" w14:paraId="3B8061FA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</w:p>
    <w:p w:rsidR="0000373C" w:rsidP="0000373C" w14:paraId="553EB030" w14:textId="30BD9413">
      <w:pPr>
        <w:spacing w:before="100" w:beforeAutospacing="1" w:after="100" w:afterAutospacing="1" w:line="360" w:lineRule="auto"/>
        <w:ind w:firstLine="1134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1043470</wp:posOffset>
            </wp:positionH>
            <wp:positionV relativeFrom="paragraph">
              <wp:posOffset>127635</wp:posOffset>
            </wp:positionV>
            <wp:extent cx="4152900" cy="2334710"/>
            <wp:effectExtent l="0" t="0" r="0" b="0"/>
            <wp:wrapNone/>
            <wp:docPr id="214724032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301676" name="Imagem 1645293800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33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sz w:val="24"/>
          <w:szCs w:val="24"/>
        </w:rPr>
        <w:t>Sala das Sessões, 4 de agosto de 2026.</w:t>
      </w:r>
    </w:p>
    <w:p w:rsidR="0000373C" w:rsidP="0000373C" w14:paraId="60FA059D" w14:textId="77777777">
      <w:pPr>
        <w:spacing w:before="100" w:beforeAutospacing="1" w:after="100" w:afterAutospacing="1" w:line="360" w:lineRule="auto"/>
        <w:ind w:firstLine="1134"/>
        <w:jc w:val="right"/>
        <w:rPr>
          <w:rFonts w:ascii="Bookman Old Style" w:hAnsi="Bookman Old Style"/>
          <w:sz w:val="24"/>
          <w:szCs w:val="24"/>
        </w:rPr>
      </w:pPr>
    </w:p>
    <w:p w:rsidR="0000373C" w:rsidP="0000373C" w14:paraId="72B6529D" w14:textId="77777777">
      <w:pPr>
        <w:spacing w:before="100" w:beforeAutospacing="1" w:after="100" w:afterAutospacing="1" w:line="360" w:lineRule="auto"/>
        <w:ind w:firstLine="1134"/>
        <w:jc w:val="center"/>
        <w:rPr>
          <w:rFonts w:ascii="Bookman Old Style" w:hAnsi="Bookman Old Style"/>
          <w:sz w:val="24"/>
          <w:szCs w:val="24"/>
        </w:rPr>
      </w:pPr>
    </w:p>
    <w:p w:rsidR="0000373C" w:rsidRPr="0000373C" w:rsidP="0000373C" w14:paraId="47FAC074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</w:p>
    <w:p w:rsidR="0000373C" w:rsidRPr="0000373C" w:rsidP="0000373C" w14:paraId="10267FF7" w14:textId="77777777">
      <w:pPr>
        <w:spacing w:before="100" w:beforeAutospacing="1" w:after="100" w:afterAutospacing="1"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PROFESSOR EDINHO</w:t>
      </w:r>
      <w:r>
        <w:rPr>
          <w:rFonts w:ascii="Bookman Old Style" w:hAnsi="Bookman Old Style"/>
          <w:b/>
          <w:bCs/>
          <w:sz w:val="24"/>
          <w:szCs w:val="24"/>
        </w:rPr>
        <w:br/>
        <w:t>VEREADOR</w:t>
      </w:r>
    </w:p>
    <w:permEnd w:id="0"/>
    <w:p w:rsidR="006D1E9A" w:rsidRPr="005947CA" w:rsidP="005947CA" w14:paraId="07A8F1E3" w14:textId="33A44AA0">
      <w:pPr>
        <w:spacing w:before="100" w:beforeAutospacing="1" w:after="100" w:afterAutospacing="1" w:line="360" w:lineRule="auto"/>
        <w:ind w:firstLine="1134"/>
        <w:rPr>
          <w:rFonts w:ascii="Bookman Old Style" w:hAnsi="Bookman Old Style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EA3CEB"/>
    <w:multiLevelType w:val="multilevel"/>
    <w:tmpl w:val="69E28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4C46A8"/>
    <w:multiLevelType w:val="multilevel"/>
    <w:tmpl w:val="D7463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9D3AE0"/>
    <w:multiLevelType w:val="multilevel"/>
    <w:tmpl w:val="E626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73C"/>
    <w:rsid w:val="000D2BDC"/>
    <w:rsid w:val="00104AAA"/>
    <w:rsid w:val="0015657E"/>
    <w:rsid w:val="00156CF8"/>
    <w:rsid w:val="00460A32"/>
    <w:rsid w:val="00496802"/>
    <w:rsid w:val="004B2CC9"/>
    <w:rsid w:val="0051286F"/>
    <w:rsid w:val="00574482"/>
    <w:rsid w:val="005947CA"/>
    <w:rsid w:val="005E2CCC"/>
    <w:rsid w:val="00601B0A"/>
    <w:rsid w:val="00626437"/>
    <w:rsid w:val="00632FA0"/>
    <w:rsid w:val="00650903"/>
    <w:rsid w:val="006C41A4"/>
    <w:rsid w:val="006D1E9A"/>
    <w:rsid w:val="007316BE"/>
    <w:rsid w:val="007B1992"/>
    <w:rsid w:val="007D0A05"/>
    <w:rsid w:val="00822396"/>
    <w:rsid w:val="00843A0C"/>
    <w:rsid w:val="00885F94"/>
    <w:rsid w:val="00A06CF2"/>
    <w:rsid w:val="00AE6AEE"/>
    <w:rsid w:val="00B74CCB"/>
    <w:rsid w:val="00BB7C0A"/>
    <w:rsid w:val="00C00C1E"/>
    <w:rsid w:val="00C24257"/>
    <w:rsid w:val="00C36776"/>
    <w:rsid w:val="00C825A5"/>
    <w:rsid w:val="00CD6B58"/>
    <w:rsid w:val="00CF401E"/>
    <w:rsid w:val="00D97F03"/>
    <w:rsid w:val="00E348F1"/>
    <w:rsid w:val="00ED20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5</Pages>
  <Words>783</Words>
  <Characters>4234</Characters>
  <Application>Microsoft Office Word</Application>
  <DocSecurity>8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22</cp:revision>
  <cp:lastPrinted>2026-08-03T13:19:00Z</cp:lastPrinted>
  <dcterms:created xsi:type="dcterms:W3CDTF">2026-08-03T12:52:00Z</dcterms:created>
  <dcterms:modified xsi:type="dcterms:W3CDTF">2026-08-03T17:21:00Z</dcterms:modified>
</cp:coreProperties>
</file>