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D1E9A" w:rsidRPr="00C44DA5" w:rsidP="00DE6BDE" w14:paraId="07A8F1E3" w14:textId="2D49C92C">
      <w:pPr>
        <w:pStyle w:val="NormalWeb"/>
        <w:spacing w:before="360" w:beforeAutospacing="0" w:after="360" w:afterAutospacing="0" w:line="360" w:lineRule="auto"/>
        <w:jc w:val="both"/>
        <w:rPr>
          <w:rFonts w:asciiTheme="minorHAnsi" w:hAnsiTheme="minorHAnsi" w:cstheme="minorHAnsi"/>
          <w:b/>
          <w:sz w:val="28"/>
        </w:rPr>
      </w:pPr>
      <w:permStart w:id="0" w:edGrp="everyone"/>
      <w:r w:rsidRPr="00C44DA5">
        <w:rPr>
          <w:rFonts w:asciiTheme="minorHAnsi" w:hAnsiTheme="minorHAnsi" w:cstheme="minorHAnsi"/>
          <w:b/>
          <w:sz w:val="28"/>
        </w:rPr>
        <w:t>PROJETO DE LEI</w:t>
      </w:r>
      <w:r w:rsidRPr="00C44DA5" w:rsidR="000A56EF">
        <w:rPr>
          <w:rFonts w:asciiTheme="minorHAnsi" w:hAnsiTheme="minorHAnsi" w:cstheme="minorHAnsi"/>
          <w:b/>
          <w:sz w:val="28"/>
        </w:rPr>
        <w:t xml:space="preserve"> Nº ___, DE ____ DE ____________ DE 202</w:t>
      </w:r>
      <w:r w:rsidRPr="00C44DA5" w:rsidR="00480B06">
        <w:rPr>
          <w:rFonts w:asciiTheme="minorHAnsi" w:hAnsiTheme="minorHAnsi" w:cstheme="minorHAnsi"/>
          <w:b/>
          <w:sz w:val="28"/>
        </w:rPr>
        <w:t>6</w:t>
      </w:r>
      <w:r w:rsidRPr="00C44DA5" w:rsidR="000A56EF">
        <w:rPr>
          <w:rFonts w:asciiTheme="minorHAnsi" w:hAnsiTheme="minorHAnsi" w:cstheme="minorHAnsi"/>
          <w:b/>
          <w:sz w:val="28"/>
        </w:rPr>
        <w:t>.</w:t>
      </w:r>
    </w:p>
    <w:p w:rsidR="00732447" w:rsidRPr="00C44DA5" w:rsidP="00DE6BDE" w14:paraId="677D907A" w14:textId="506CAF39">
      <w:pPr>
        <w:pStyle w:val="NormalWeb"/>
        <w:spacing w:before="120" w:beforeAutospacing="0" w:after="240" w:afterAutospacing="0" w:line="360" w:lineRule="auto"/>
        <w:ind w:left="5103"/>
        <w:jc w:val="both"/>
        <w:rPr>
          <w:rFonts w:ascii="Segoe UI" w:hAnsi="Segoe UI" w:cs="Segoe UI"/>
          <w:b/>
          <w:shd w:val="clear" w:color="auto" w:fill="F7F7F8"/>
        </w:rPr>
      </w:pPr>
      <w:r w:rsidRPr="00C44DA5">
        <w:rPr>
          <w:rFonts w:ascii="Segoe UI" w:hAnsi="Segoe UI" w:cs="Segoe UI"/>
          <w:b/>
          <w:shd w:val="clear" w:color="auto" w:fill="F7F7F8"/>
        </w:rPr>
        <w:t>“</w:t>
      </w:r>
      <w:r w:rsidRPr="00C44DA5" w:rsidR="00EF01E3">
        <w:rPr>
          <w:rFonts w:ascii="Segoe UI" w:hAnsi="Segoe UI" w:cs="Segoe UI"/>
          <w:b/>
          <w:shd w:val="clear" w:color="auto" w:fill="F7F7F8"/>
        </w:rPr>
        <w:t>Institui</w:t>
      </w:r>
      <w:r w:rsidRPr="00C44DA5" w:rsidR="00C44DA5">
        <w:rPr>
          <w:rFonts w:ascii="Segoe UI" w:hAnsi="Segoe UI" w:cs="Segoe UI"/>
          <w:b/>
          <w:shd w:val="clear" w:color="auto" w:fill="F7F7F8"/>
        </w:rPr>
        <w:t xml:space="preserve"> no Calendário Oficial de Eventos do Município de Sumaré a Festa Caipira da Igreja do Evangelho Quadrangular e dá outras providências.</w:t>
      </w:r>
      <w:r w:rsidRPr="00C44DA5">
        <w:rPr>
          <w:rFonts w:ascii="Segoe UI" w:hAnsi="Segoe UI" w:cs="Segoe UI"/>
          <w:b/>
          <w:shd w:val="clear" w:color="auto" w:fill="F7F7F8"/>
        </w:rPr>
        <w:t>”</w:t>
      </w:r>
    </w:p>
    <w:p w:rsidR="00120F83" w:rsidRPr="00C44DA5" w:rsidP="00DE6BDE" w14:paraId="76E45FA4" w14:textId="6ED6B5C0">
      <w:pPr>
        <w:pStyle w:val="NormalWeb"/>
        <w:spacing w:before="120" w:beforeAutospacing="0" w:after="120" w:afterAutospacing="0" w:line="360" w:lineRule="auto"/>
        <w:ind w:left="5103"/>
        <w:jc w:val="both"/>
        <w:rPr>
          <w:rFonts w:asciiTheme="minorHAnsi" w:hAnsiTheme="minorHAnsi" w:cstheme="minorHAnsi"/>
        </w:rPr>
      </w:pPr>
      <w:r w:rsidRPr="00C44DA5">
        <w:rPr>
          <w:rFonts w:asciiTheme="minorHAnsi" w:hAnsiTheme="minorHAnsi" w:cstheme="minorHAnsi"/>
        </w:rPr>
        <w:t>Autoria: Vereador</w:t>
      </w:r>
      <w:r w:rsidR="00646F95">
        <w:rPr>
          <w:rFonts w:asciiTheme="minorHAnsi" w:hAnsiTheme="minorHAnsi" w:cstheme="minorHAnsi"/>
        </w:rPr>
        <w:t>es</w:t>
      </w:r>
      <w:r w:rsidRPr="00C44DA5">
        <w:rPr>
          <w:rFonts w:asciiTheme="minorHAnsi" w:hAnsiTheme="minorHAnsi" w:cstheme="minorHAnsi"/>
        </w:rPr>
        <w:t xml:space="preserve"> João Maioral</w:t>
      </w:r>
      <w:r w:rsidR="00646F95">
        <w:rPr>
          <w:rFonts w:asciiTheme="minorHAnsi" w:hAnsiTheme="minorHAnsi" w:cstheme="minorHAnsi"/>
        </w:rPr>
        <w:t xml:space="preserve"> e Lucas Agostinho</w:t>
      </w:r>
      <w:r w:rsidRPr="00C44DA5" w:rsidR="00EE4588">
        <w:rPr>
          <w:rFonts w:asciiTheme="minorHAnsi" w:hAnsiTheme="minorHAnsi" w:cstheme="minorHAnsi"/>
        </w:rPr>
        <w:t>.</w:t>
      </w:r>
    </w:p>
    <w:p w:rsidR="009148DB" w:rsidRPr="00C44DA5" w:rsidP="00DE6BDE" w14:paraId="20250E2D" w14:textId="5242BD1F">
      <w:pPr>
        <w:pStyle w:val="NormalWeb"/>
        <w:spacing w:before="120" w:beforeAutospacing="0" w:after="120" w:afterAutospacing="0" w:line="360" w:lineRule="auto"/>
        <w:ind w:left="5103"/>
        <w:jc w:val="both"/>
        <w:rPr>
          <w:rFonts w:asciiTheme="minorHAnsi" w:hAnsiTheme="minorHAnsi" w:cstheme="minorHAnsi"/>
        </w:rPr>
      </w:pPr>
    </w:p>
    <w:p w:rsidR="00BF540D" w:rsidRPr="00C44DA5" w:rsidP="00DE6BDE" w14:paraId="211FD974" w14:textId="48CDDE29">
      <w:pPr>
        <w:pStyle w:val="NormalWeb"/>
        <w:spacing w:line="360" w:lineRule="auto"/>
        <w:ind w:firstLine="708"/>
        <w:jc w:val="both"/>
        <w:rPr>
          <w:rFonts w:asciiTheme="minorHAnsi" w:hAnsiTheme="minorHAnsi" w:cstheme="minorHAnsi"/>
          <w:b/>
          <w:bCs/>
        </w:rPr>
      </w:pPr>
      <w:r w:rsidRPr="00C44DA5">
        <w:rPr>
          <w:rFonts w:asciiTheme="minorHAnsi" w:hAnsiTheme="minorHAnsi" w:cstheme="minorHAnsi"/>
          <w:b/>
          <w:bCs/>
        </w:rPr>
        <w:t xml:space="preserve">O PREFEITO </w:t>
      </w:r>
      <w:r w:rsidRPr="00C44DA5" w:rsidR="00D15C80">
        <w:rPr>
          <w:rFonts w:asciiTheme="minorHAnsi" w:hAnsiTheme="minorHAnsi" w:cstheme="minorHAnsi"/>
          <w:b/>
          <w:bCs/>
        </w:rPr>
        <w:t xml:space="preserve">DO MUNICÍPIO </w:t>
      </w:r>
      <w:r w:rsidRPr="00C44DA5">
        <w:rPr>
          <w:rFonts w:asciiTheme="minorHAnsi" w:hAnsiTheme="minorHAnsi" w:cstheme="minorHAnsi"/>
          <w:b/>
          <w:bCs/>
        </w:rPr>
        <w:t>DE SUMARÉ,</w:t>
      </w:r>
    </w:p>
    <w:p w:rsidR="00BF540D" w:rsidRPr="00C44DA5" w:rsidP="00DE6BDE" w14:paraId="2DE3655D" w14:textId="43B3BEA1">
      <w:pPr>
        <w:pStyle w:val="NormalWeb"/>
        <w:spacing w:line="360" w:lineRule="auto"/>
        <w:ind w:firstLine="708"/>
        <w:jc w:val="both"/>
        <w:rPr>
          <w:rFonts w:asciiTheme="minorHAnsi" w:hAnsiTheme="minorHAnsi" w:cstheme="minorHAnsi"/>
        </w:rPr>
      </w:pPr>
      <w:r w:rsidRPr="00C44DA5">
        <w:rPr>
          <w:rFonts w:asciiTheme="minorHAnsi" w:hAnsiTheme="minorHAnsi" w:cstheme="minorHAnsi"/>
        </w:rPr>
        <w:t>Faço saber que a Câmara Municipal aprovou</w:t>
      </w:r>
      <w:r w:rsidRPr="00C44DA5" w:rsidR="00556F02">
        <w:rPr>
          <w:rFonts w:asciiTheme="minorHAnsi" w:hAnsiTheme="minorHAnsi" w:cstheme="minorHAnsi"/>
        </w:rPr>
        <w:t xml:space="preserve"> e eu </w:t>
      </w:r>
      <w:r w:rsidRPr="00C44DA5">
        <w:rPr>
          <w:rFonts w:asciiTheme="minorHAnsi" w:hAnsiTheme="minorHAnsi" w:cstheme="minorHAnsi"/>
        </w:rPr>
        <w:t>sanciono e promulgo a seguinte lei</w:t>
      </w:r>
      <w:r w:rsidRPr="00C44DA5">
        <w:rPr>
          <w:rFonts w:asciiTheme="minorHAnsi" w:hAnsiTheme="minorHAnsi" w:cstheme="minorHAnsi"/>
        </w:rPr>
        <w:t>:</w:t>
      </w:r>
    </w:p>
    <w:p w:rsidR="00C44DA5" w:rsidRPr="007B54A9" w:rsidP="00DE6BDE" w14:paraId="18C5B40F" w14:textId="256E38F4">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Art. 1º </w:t>
      </w:r>
      <w:r w:rsidRPr="007B54A9" w:rsidR="00041BC9">
        <w:rPr>
          <w:rFonts w:eastAsia="Times New Roman" w:cstheme="minorHAnsi"/>
          <w:sz w:val="24"/>
          <w:szCs w:val="24"/>
          <w:lang w:eastAsia="pt-BR"/>
        </w:rPr>
        <w:t>Fica instituída, no Calendário Oficial de Eventos do Município de Sumaré, a Festa Caipira da Igreja do Evangelho Quadrangular, a ser realizada anualmente, em data definida pela organização, com o objetivo de promover a integração comunitária e valorizar a cultura popular, por meio de atividades religiosas, culturais e beneficentes</w:t>
      </w:r>
      <w:r w:rsidRPr="007B54A9">
        <w:rPr>
          <w:rFonts w:eastAsia="Times New Roman" w:cstheme="minorHAnsi"/>
          <w:sz w:val="24"/>
          <w:szCs w:val="24"/>
          <w:lang w:eastAsia="pt-BR"/>
        </w:rPr>
        <w:t>.</w:t>
      </w:r>
    </w:p>
    <w:p w:rsidR="00C44DA5" w:rsidRPr="007B54A9" w:rsidP="00DE6BDE" w14:paraId="5D7A6A54" w14:textId="63811C08">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Art. 2º </w:t>
      </w:r>
      <w:r w:rsidRPr="007B54A9" w:rsidR="00041BC9">
        <w:rPr>
          <w:rFonts w:eastAsia="Times New Roman" w:cstheme="minorHAnsi"/>
          <w:sz w:val="24"/>
          <w:szCs w:val="24"/>
          <w:lang w:eastAsia="pt-BR"/>
        </w:rPr>
        <w:t>A Festa Caipira da Igreja do Evangelho Quadrangular constitui manifestação cultural e religiosa de interesse comunitário, podendo incluir atividades culturais, recreativas, sociais e beneficentes</w:t>
      </w:r>
      <w:r w:rsidRPr="007B54A9">
        <w:rPr>
          <w:rFonts w:eastAsia="Times New Roman" w:cstheme="minorHAnsi"/>
          <w:sz w:val="24"/>
          <w:szCs w:val="24"/>
          <w:lang w:eastAsia="pt-BR"/>
        </w:rPr>
        <w:t>.</w:t>
      </w:r>
    </w:p>
    <w:p w:rsidR="00C44DA5" w:rsidRPr="007B54A9" w:rsidP="00DE6BDE" w14:paraId="1631D4E8" w14:textId="15F40B58">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Art. 3º </w:t>
      </w:r>
      <w:r w:rsidRPr="007B54A9" w:rsidR="00041BC9">
        <w:rPr>
          <w:rFonts w:eastAsia="Times New Roman" w:cstheme="minorHAnsi"/>
          <w:sz w:val="24"/>
          <w:szCs w:val="24"/>
          <w:lang w:eastAsia="pt-BR"/>
        </w:rPr>
        <w:t>Para a realização do evento, a organização poderá solicitar aos órgãos competentes autorização para utilização de espaços públicos e interdição temporária de vias, mediante requerimento e cumprimento da legislação vigente</w:t>
      </w:r>
      <w:r w:rsidRPr="007B54A9">
        <w:rPr>
          <w:rFonts w:eastAsia="Times New Roman" w:cstheme="minorHAnsi"/>
          <w:sz w:val="24"/>
          <w:szCs w:val="24"/>
          <w:lang w:eastAsia="pt-BR"/>
        </w:rPr>
        <w:t>.</w:t>
      </w:r>
    </w:p>
    <w:p w:rsidR="00C44DA5" w:rsidRPr="007B54A9" w:rsidP="00DE6BDE" w14:paraId="68B2DEC9" w14:textId="3ED3EEFB">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Art. 4º A autorização para interdição de logradouro público deverá observar as normas de segurança e mobilidade urbana, ficando condicionada à aprovação dos órgãos competentes, especialmente </w:t>
      </w:r>
      <w:r w:rsidRPr="007B54A9" w:rsidR="00041BC9">
        <w:rPr>
          <w:rFonts w:eastAsia="Times New Roman" w:cstheme="minorHAnsi"/>
          <w:sz w:val="24"/>
          <w:szCs w:val="24"/>
          <w:lang w:eastAsia="pt-BR"/>
        </w:rPr>
        <w:t>aos seguintes requisitos</w:t>
      </w:r>
      <w:r w:rsidRPr="007B54A9">
        <w:rPr>
          <w:rFonts w:eastAsia="Times New Roman" w:cstheme="minorHAnsi"/>
          <w:sz w:val="24"/>
          <w:szCs w:val="24"/>
          <w:lang w:eastAsia="pt-BR"/>
        </w:rPr>
        <w:t>:</w:t>
      </w:r>
    </w:p>
    <w:p w:rsidR="00C44DA5" w:rsidRPr="007B54A9" w:rsidP="00DE6BDE" w14:paraId="3119B809" w14:textId="53BB3687">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 – </w:t>
      </w:r>
      <w:r w:rsidRPr="007B54A9" w:rsidR="00041BC9">
        <w:rPr>
          <w:rFonts w:eastAsia="Times New Roman" w:cstheme="minorHAnsi"/>
          <w:sz w:val="24"/>
          <w:szCs w:val="24"/>
          <w:lang w:eastAsia="pt-BR"/>
        </w:rPr>
        <w:t>à</w:t>
      </w:r>
      <w:r w:rsidRPr="007B54A9">
        <w:rPr>
          <w:rFonts w:eastAsia="Times New Roman" w:cstheme="minorHAnsi"/>
          <w:sz w:val="24"/>
          <w:szCs w:val="24"/>
          <w:lang w:eastAsia="pt-BR"/>
        </w:rPr>
        <w:t xml:space="preserve"> segurança dos participantes, moradores, pedestres e condutores de veículos;</w:t>
      </w:r>
    </w:p>
    <w:p w:rsidR="00C44DA5" w:rsidRPr="007B54A9" w:rsidP="00DE6BDE" w14:paraId="42B60424" w14:textId="73A72587">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II – </w:t>
      </w:r>
      <w:r w:rsidRPr="007B54A9" w:rsidR="00041BC9">
        <w:rPr>
          <w:rFonts w:eastAsia="Times New Roman" w:cstheme="minorHAnsi"/>
          <w:sz w:val="24"/>
          <w:szCs w:val="24"/>
          <w:lang w:eastAsia="pt-BR"/>
        </w:rPr>
        <w:t>à</w:t>
      </w:r>
      <w:r w:rsidRPr="007B54A9">
        <w:rPr>
          <w:rFonts w:eastAsia="Times New Roman" w:cstheme="minorHAnsi"/>
          <w:sz w:val="24"/>
          <w:szCs w:val="24"/>
          <w:lang w:eastAsia="pt-BR"/>
        </w:rPr>
        <w:t xml:space="preserve"> adequada sinalização do local;</w:t>
      </w:r>
    </w:p>
    <w:p w:rsidR="00C44DA5" w:rsidRPr="007B54A9" w:rsidP="00DE6BDE" w14:paraId="5BC9AEDF" w14:textId="0419B40D">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III – </w:t>
      </w:r>
      <w:r w:rsidRPr="007B54A9" w:rsidR="00041BC9">
        <w:rPr>
          <w:rFonts w:eastAsia="Times New Roman" w:cstheme="minorHAnsi"/>
          <w:sz w:val="24"/>
          <w:szCs w:val="24"/>
          <w:lang w:eastAsia="pt-BR"/>
        </w:rPr>
        <w:t>à</w:t>
      </w:r>
      <w:r w:rsidRPr="007B54A9">
        <w:rPr>
          <w:rFonts w:eastAsia="Times New Roman" w:cstheme="minorHAnsi"/>
          <w:sz w:val="24"/>
          <w:szCs w:val="24"/>
          <w:lang w:eastAsia="pt-BR"/>
        </w:rPr>
        <w:t xml:space="preserve"> definição de rotas alternativas de circulação;</w:t>
      </w:r>
    </w:p>
    <w:p w:rsidR="00C44DA5" w:rsidRPr="007B54A9" w:rsidP="00DE6BDE" w14:paraId="63467A06" w14:textId="4AC105A4">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IV – </w:t>
      </w:r>
      <w:r w:rsidRPr="007B54A9" w:rsidR="00041BC9">
        <w:rPr>
          <w:rFonts w:eastAsia="Times New Roman" w:cstheme="minorHAnsi"/>
          <w:sz w:val="24"/>
          <w:szCs w:val="24"/>
          <w:lang w:eastAsia="pt-BR"/>
        </w:rPr>
        <w:t>a</w:t>
      </w:r>
      <w:r w:rsidRPr="007B54A9">
        <w:rPr>
          <w:rFonts w:eastAsia="Times New Roman" w:cstheme="minorHAnsi"/>
          <w:sz w:val="24"/>
          <w:szCs w:val="24"/>
          <w:lang w:eastAsia="pt-BR"/>
        </w:rPr>
        <w:t>o cumprimento das exigências estabelecidas pelo órgão municipal de trânsito;</w:t>
      </w:r>
    </w:p>
    <w:p w:rsidR="00C44DA5" w:rsidRPr="007B54A9" w:rsidP="00DE6BDE" w14:paraId="21C4304B" w14:textId="7E3E9A13">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V – </w:t>
      </w:r>
      <w:r w:rsidRPr="007B54A9" w:rsidR="00041BC9">
        <w:rPr>
          <w:rFonts w:eastAsia="Times New Roman" w:cstheme="minorHAnsi"/>
          <w:sz w:val="24"/>
          <w:szCs w:val="24"/>
          <w:lang w:eastAsia="pt-BR"/>
        </w:rPr>
        <w:t>à</w:t>
      </w:r>
      <w:r w:rsidRPr="007B54A9">
        <w:rPr>
          <w:rFonts w:eastAsia="Times New Roman" w:cstheme="minorHAnsi"/>
          <w:sz w:val="24"/>
          <w:szCs w:val="24"/>
          <w:lang w:eastAsia="pt-BR"/>
        </w:rPr>
        <w:t xml:space="preserve"> preservação do patrimônio público e privado existente no local.</w:t>
      </w:r>
    </w:p>
    <w:p w:rsidR="00C44DA5" w:rsidRPr="007B54A9" w:rsidP="00DE6BDE" w14:paraId="2BEE7FA1" w14:textId="72F58E4E">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5º A realização do evento poderá contar, conforme avaliação dos órgãos competentes e disponibilidade operacional, com apoio dos serviços públicos necessários, incluindo:</w:t>
      </w:r>
    </w:p>
    <w:p w:rsidR="00C44DA5" w:rsidRPr="007B54A9" w:rsidP="00DE6BDE" w14:paraId="77A30FB0" w14:textId="2F570D2E">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 – </w:t>
      </w:r>
      <w:r w:rsidRPr="007B54A9" w:rsidR="00041BC9">
        <w:rPr>
          <w:rFonts w:eastAsia="Times New Roman" w:cstheme="minorHAnsi"/>
          <w:sz w:val="24"/>
          <w:szCs w:val="24"/>
          <w:lang w:eastAsia="pt-BR"/>
        </w:rPr>
        <w:t>Polícia</w:t>
      </w:r>
      <w:r w:rsidRPr="007B54A9">
        <w:rPr>
          <w:rFonts w:eastAsia="Times New Roman" w:cstheme="minorHAnsi"/>
          <w:sz w:val="24"/>
          <w:szCs w:val="24"/>
          <w:lang w:eastAsia="pt-BR"/>
        </w:rPr>
        <w:t xml:space="preserve"> Municipal de Sumaré;</w:t>
      </w:r>
    </w:p>
    <w:p w:rsidR="00C44DA5" w:rsidRPr="007B54A9" w:rsidP="00DE6BDE" w14:paraId="459DC8BA" w14:textId="4C7E2339">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II – Polícia Militar do Estado de São Paulo;</w:t>
      </w:r>
    </w:p>
    <w:p w:rsidR="00C44DA5" w:rsidRPr="007B54A9" w:rsidP="00DE6BDE" w14:paraId="512A4FBA" w14:textId="3D489283">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III – Serviço de Atendimento Móvel de Urgência – SAMU;</w:t>
      </w:r>
    </w:p>
    <w:p w:rsidR="00C44DA5" w:rsidRPr="007B54A9" w:rsidP="00DE6BDE" w14:paraId="5F416956" w14:textId="381183A6">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IV –</w:t>
      </w:r>
      <w:r w:rsidRPr="007B54A9" w:rsidR="00041BC9">
        <w:rPr>
          <w:rFonts w:eastAsia="Times New Roman" w:cstheme="minorHAnsi"/>
          <w:sz w:val="24"/>
          <w:szCs w:val="24"/>
          <w:lang w:eastAsia="pt-BR"/>
        </w:rPr>
        <w:t xml:space="preserve"> ór</w:t>
      </w:r>
      <w:r w:rsidRPr="007B54A9">
        <w:rPr>
          <w:rFonts w:eastAsia="Times New Roman" w:cstheme="minorHAnsi"/>
          <w:sz w:val="24"/>
          <w:szCs w:val="24"/>
          <w:lang w:eastAsia="pt-BR"/>
        </w:rPr>
        <w:t>gãos municipais responsáveis pelo trânsito, fiscalização e organização urbana;</w:t>
      </w:r>
    </w:p>
    <w:p w:rsidR="00C44DA5" w:rsidRPr="007B54A9" w:rsidP="00DE6BDE" w14:paraId="6B72EF1E" w14:textId="14325AFD">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V – </w:t>
      </w:r>
      <w:r w:rsidRPr="007B54A9" w:rsidR="00041BC9">
        <w:rPr>
          <w:rFonts w:eastAsia="Times New Roman" w:cstheme="minorHAnsi"/>
          <w:sz w:val="24"/>
          <w:szCs w:val="24"/>
          <w:lang w:eastAsia="pt-BR"/>
        </w:rPr>
        <w:t>d</w:t>
      </w:r>
      <w:r w:rsidRPr="007B54A9">
        <w:rPr>
          <w:rFonts w:eastAsia="Times New Roman" w:cstheme="minorHAnsi"/>
          <w:sz w:val="24"/>
          <w:szCs w:val="24"/>
          <w:lang w:eastAsia="pt-BR"/>
        </w:rPr>
        <w:t>emais órgãos públicos que se fizerem necessários para garantir a segurança e o adequado funcionamento do evento.</w:t>
      </w:r>
    </w:p>
    <w:p w:rsidR="00C44DA5" w:rsidRPr="007B54A9" w:rsidP="00DE6BDE" w14:paraId="0E788957" w14:textId="1537E734">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6º A entidade organizadora deverá preencher e assinar o Termo de Responsabilidade para Utilização de Logradouro Público, comprometendo-se a:</w:t>
      </w:r>
    </w:p>
    <w:p w:rsidR="00C44DA5" w:rsidRPr="007B54A9" w:rsidP="00DE6BDE" w14:paraId="4139914B" w14:textId="43F888FF">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 – </w:t>
      </w:r>
      <w:r w:rsidRPr="007B54A9" w:rsidR="00041BC9">
        <w:rPr>
          <w:rFonts w:eastAsia="Times New Roman" w:cstheme="minorHAnsi"/>
          <w:sz w:val="24"/>
          <w:szCs w:val="24"/>
          <w:lang w:eastAsia="pt-BR"/>
        </w:rPr>
        <w:t>a</w:t>
      </w:r>
      <w:r w:rsidRPr="007B54A9">
        <w:rPr>
          <w:rFonts w:eastAsia="Times New Roman" w:cstheme="minorHAnsi"/>
          <w:sz w:val="24"/>
          <w:szCs w:val="24"/>
          <w:lang w:eastAsia="pt-BR"/>
        </w:rPr>
        <w:t>ssumir integral responsabilidade por quaisquer danos patrimoniais que venham a ocorrer em razão da utilização do logradouro público autorizado e das dependências eventualmente disponibilizadas para realização do evento;</w:t>
      </w:r>
    </w:p>
    <w:p w:rsidR="00C44DA5" w:rsidRPr="007B54A9" w:rsidP="00DE6BDE" w14:paraId="5887B70C" w14:textId="56A68AB1">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II – </w:t>
      </w:r>
      <w:r w:rsidRPr="007B54A9" w:rsidR="00041BC9">
        <w:rPr>
          <w:rFonts w:eastAsia="Times New Roman" w:cstheme="minorHAnsi"/>
          <w:sz w:val="24"/>
          <w:szCs w:val="24"/>
          <w:lang w:eastAsia="pt-BR"/>
        </w:rPr>
        <w:t>n</w:t>
      </w:r>
      <w:r w:rsidRPr="007B54A9">
        <w:rPr>
          <w:rFonts w:eastAsia="Times New Roman" w:cstheme="minorHAnsi"/>
          <w:sz w:val="24"/>
          <w:szCs w:val="24"/>
          <w:lang w:eastAsia="pt-BR"/>
        </w:rPr>
        <w:t>ão realizar ou permitir atividades diversas daquelas previamente autorizadas;</w:t>
      </w:r>
    </w:p>
    <w:p w:rsidR="00C44DA5" w:rsidRPr="007B54A9" w:rsidP="00DE6BDE" w14:paraId="6986282A" w14:textId="5103F5B1">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III – </w:t>
      </w:r>
      <w:r w:rsidRPr="007B54A9" w:rsidR="00041BC9">
        <w:rPr>
          <w:rFonts w:eastAsia="Times New Roman" w:cstheme="minorHAnsi"/>
          <w:sz w:val="24"/>
          <w:szCs w:val="24"/>
          <w:lang w:eastAsia="pt-BR"/>
        </w:rPr>
        <w:t>c</w:t>
      </w:r>
      <w:r w:rsidRPr="007B54A9">
        <w:rPr>
          <w:rFonts w:eastAsia="Times New Roman" w:cstheme="minorHAnsi"/>
          <w:sz w:val="24"/>
          <w:szCs w:val="24"/>
          <w:lang w:eastAsia="pt-BR"/>
        </w:rPr>
        <w:t>umprir todas as determinações dos órgãos públicos responsáveis pela autorização e fiscalização;</w:t>
      </w:r>
    </w:p>
    <w:p w:rsidR="00C44DA5" w:rsidRPr="007B54A9" w:rsidP="00DE6BDE" w14:paraId="5ABFC72C" w14:textId="2ADF00D7">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IV – </w:t>
      </w:r>
      <w:r w:rsidRPr="007B54A9" w:rsidR="00041BC9">
        <w:rPr>
          <w:rFonts w:eastAsia="Times New Roman" w:cstheme="minorHAnsi"/>
          <w:sz w:val="24"/>
          <w:szCs w:val="24"/>
          <w:lang w:eastAsia="pt-BR"/>
        </w:rPr>
        <w:t>g</w:t>
      </w:r>
      <w:r w:rsidRPr="007B54A9">
        <w:rPr>
          <w:rFonts w:eastAsia="Times New Roman" w:cstheme="minorHAnsi"/>
          <w:sz w:val="24"/>
          <w:szCs w:val="24"/>
          <w:lang w:eastAsia="pt-BR"/>
        </w:rPr>
        <w:t>arantir a organização, limpeza, segurança e conservação do espaço utilizado.</w:t>
      </w:r>
    </w:p>
    <w:p w:rsidR="00041BC9" w:rsidRPr="007B54A9" w:rsidP="00041BC9" w14:paraId="54977B47" w14:textId="333A69BD">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7º A organização do evento deverá observar o disposto no art. 95 da Lei Federal nº 9.503, de 23 de setembro de 1997 (Código de Trânsito Brasileiro), especialmente quanto à autorização prévia para utilização da via e à responsabilidade pela sinalização do local.</w:t>
      </w:r>
    </w:p>
    <w:p w:rsidR="00041BC9" w:rsidRPr="007B54A9" w:rsidP="00041BC9" w14:paraId="7541F14A" w14:textId="30B900B1">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Parágrafo único. Caberá exclusivamente ao responsável pelo evento providenciar e manter a sinalização necessária durante todo o período de realização da atividade.</w:t>
      </w:r>
    </w:p>
    <w:p w:rsidR="00C44DA5" w:rsidRPr="007B54A9" w:rsidP="00DE6BDE" w14:paraId="08E328B3" w14:textId="57B7592D">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8º Em razão do compromisso assumido pelo responsável pelo evento, o Município de Sumaré ficará isento de responsabilidade por acidentes, danos ou prejuízos decorrentes da utilização do espaço autorizado, quando estes forem de responsabilidade do organizador ou de terceiros envolvidos na realização da festividade.</w:t>
      </w:r>
    </w:p>
    <w:p w:rsidR="00C44DA5" w:rsidRPr="007B54A9" w:rsidP="00DE6BDE" w14:paraId="5F19A753" w14:textId="0B065D3E">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9º Ficará sob responsabilidade da entidade organizadora comunicar previamente a realização do evento aos órgãos competentes, incluindo:</w:t>
      </w:r>
    </w:p>
    <w:p w:rsidR="00C44DA5" w:rsidRPr="007B54A9" w:rsidP="00DE6BDE" w14:paraId="7635033A" w14:textId="5B4EA585">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 – Guarda Civil Municipal;</w:t>
      </w:r>
    </w:p>
    <w:p w:rsidR="00C44DA5" w:rsidRPr="007B54A9" w:rsidP="00DE6BDE" w14:paraId="6AC9AD5F" w14:textId="1E1C5881">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II – Polícia Militar do Estado de São Paulo;</w:t>
      </w:r>
    </w:p>
    <w:p w:rsidR="00C44DA5" w:rsidRPr="007B54A9" w:rsidP="00DE6BDE" w14:paraId="560D0587" w14:textId="589BE3E2">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III – Polícia Civil;</w:t>
      </w:r>
    </w:p>
    <w:p w:rsidR="00C44DA5" w:rsidRPr="007B54A9" w:rsidP="00DE6BDE" w14:paraId="4C99FB29" w14:textId="7C6BDA2B">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IV – Juízo da Infância e da Juventude da Comarca de Sumaré;</w:t>
      </w:r>
    </w:p>
    <w:p w:rsidR="00C44DA5" w:rsidRPr="007B54A9" w:rsidP="00DE6BDE" w14:paraId="4A453C0B" w14:textId="77725662">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 xml:space="preserve">V – </w:t>
      </w:r>
      <w:r w:rsidRPr="007B54A9" w:rsidR="00DB27CA">
        <w:rPr>
          <w:rFonts w:eastAsia="Times New Roman" w:cstheme="minorHAnsi"/>
          <w:sz w:val="24"/>
          <w:szCs w:val="24"/>
          <w:lang w:eastAsia="pt-BR"/>
        </w:rPr>
        <w:t>D</w:t>
      </w:r>
      <w:r w:rsidRPr="007B54A9">
        <w:rPr>
          <w:rFonts w:eastAsia="Times New Roman" w:cstheme="minorHAnsi"/>
          <w:sz w:val="24"/>
          <w:szCs w:val="24"/>
          <w:lang w:eastAsia="pt-BR"/>
        </w:rPr>
        <w:t>emais órgãos públicos eventualmente necessários.</w:t>
      </w:r>
    </w:p>
    <w:p w:rsidR="00C44DA5" w:rsidRPr="007B54A9" w:rsidP="00DE6BDE" w14:paraId="4AB64299" w14:textId="16D0ED97">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10</w:t>
      </w:r>
      <w:r w:rsidR="00964E07">
        <w:rPr>
          <w:rFonts w:eastAsia="Times New Roman" w:cstheme="minorHAnsi"/>
          <w:sz w:val="24"/>
          <w:szCs w:val="24"/>
          <w:lang w:eastAsia="pt-BR"/>
        </w:rPr>
        <w:t>º</w:t>
      </w:r>
      <w:r w:rsidRPr="007B54A9">
        <w:rPr>
          <w:rFonts w:eastAsia="Times New Roman" w:cstheme="minorHAnsi"/>
          <w:sz w:val="24"/>
          <w:szCs w:val="24"/>
          <w:lang w:eastAsia="pt-BR"/>
        </w:rPr>
        <w:t xml:space="preserve"> </w:t>
      </w:r>
      <w:r w:rsidRPr="007B54A9" w:rsidR="00041BC9">
        <w:rPr>
          <w:rFonts w:eastAsia="Times New Roman" w:cstheme="minorHAnsi"/>
          <w:sz w:val="24"/>
          <w:szCs w:val="24"/>
          <w:lang w:eastAsia="pt-BR"/>
        </w:rPr>
        <w:t>O descumprimento desta Lei ou das condições estabelecidas para a realização do evento acarretará a revogação da autorização, sem prejuízo das sanções administrativas, civis e penais cabíveis.</w:t>
      </w:r>
    </w:p>
    <w:p w:rsidR="00C44DA5" w:rsidRPr="007B54A9" w:rsidP="00DE6BDE" w14:paraId="3FB5F8A9" w14:textId="68377C3D">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11</w:t>
      </w:r>
      <w:r w:rsidR="00964E07">
        <w:rPr>
          <w:rFonts w:eastAsia="Times New Roman" w:cstheme="minorHAnsi"/>
          <w:sz w:val="24"/>
          <w:szCs w:val="24"/>
          <w:lang w:eastAsia="pt-BR"/>
        </w:rPr>
        <w:t>º</w:t>
      </w:r>
      <w:r w:rsidRPr="007B54A9">
        <w:rPr>
          <w:rFonts w:eastAsia="Times New Roman" w:cstheme="minorHAnsi"/>
          <w:sz w:val="24"/>
          <w:szCs w:val="24"/>
          <w:lang w:eastAsia="pt-BR"/>
        </w:rPr>
        <w:t xml:space="preserve"> O Poder Executivo Municipal regulamentará, no que couber, a presente Lei.</w:t>
      </w:r>
    </w:p>
    <w:p w:rsidR="00C44DA5" w:rsidRPr="007B54A9" w:rsidP="00DE6BDE" w14:paraId="08E49D1C" w14:textId="33A62DD1">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12</w:t>
      </w:r>
      <w:r w:rsidR="00964E07">
        <w:rPr>
          <w:rFonts w:eastAsia="Times New Roman" w:cstheme="minorHAnsi"/>
          <w:sz w:val="24"/>
          <w:szCs w:val="24"/>
          <w:lang w:eastAsia="pt-BR"/>
        </w:rPr>
        <w:t>º</w:t>
      </w:r>
      <w:r w:rsidRPr="007B54A9">
        <w:rPr>
          <w:rFonts w:eastAsia="Times New Roman" w:cstheme="minorHAnsi"/>
          <w:sz w:val="24"/>
          <w:szCs w:val="24"/>
          <w:lang w:eastAsia="pt-BR"/>
        </w:rPr>
        <w:t xml:space="preserve"> As despesas decorrentes da execução desta Lei correrão por conta das dotações orçamentárias próprias, suplementadas se necessário.</w:t>
      </w:r>
    </w:p>
    <w:p w:rsidR="00C44DA5" w:rsidRPr="007B54A9" w:rsidP="00DE6BDE" w14:paraId="59CE9B0B" w14:textId="093875DC">
      <w:pPr>
        <w:spacing w:before="100" w:beforeAutospacing="1" w:after="100" w:afterAutospacing="1"/>
        <w:ind w:firstLine="708"/>
        <w:jc w:val="both"/>
        <w:rPr>
          <w:rFonts w:eastAsia="Times New Roman" w:cstheme="minorHAnsi"/>
          <w:sz w:val="24"/>
          <w:szCs w:val="24"/>
          <w:lang w:eastAsia="pt-BR"/>
        </w:rPr>
      </w:pPr>
      <w:r w:rsidRPr="007B54A9">
        <w:rPr>
          <w:rFonts w:eastAsia="Times New Roman" w:cstheme="minorHAnsi"/>
          <w:sz w:val="24"/>
          <w:szCs w:val="24"/>
          <w:lang w:eastAsia="pt-BR"/>
        </w:rPr>
        <w:t>Art. 13</w:t>
      </w:r>
      <w:r w:rsidR="00964E07">
        <w:rPr>
          <w:rFonts w:eastAsia="Times New Roman" w:cstheme="minorHAnsi"/>
          <w:sz w:val="24"/>
          <w:szCs w:val="24"/>
          <w:lang w:eastAsia="pt-BR"/>
        </w:rPr>
        <w:t>º</w:t>
      </w:r>
      <w:r w:rsidRPr="007B54A9">
        <w:rPr>
          <w:rFonts w:eastAsia="Times New Roman" w:cstheme="minorHAnsi"/>
          <w:sz w:val="24"/>
          <w:szCs w:val="24"/>
          <w:lang w:eastAsia="pt-BR"/>
        </w:rPr>
        <w:t xml:space="preserve"> Esta Lei entra em vigor na data de sua publicação.</w:t>
      </w:r>
    </w:p>
    <w:p w:rsidR="00041BC9" w:rsidP="00DE6BDE" w14:paraId="6E2C1184" w14:textId="54CEA09D">
      <w:pPr>
        <w:spacing w:before="100" w:beforeAutospacing="1" w:after="100" w:afterAutospacing="1"/>
        <w:ind w:firstLine="708"/>
        <w:jc w:val="both"/>
        <w:rPr>
          <w:rFonts w:eastAsia="Times New Roman" w:cstheme="minorHAnsi"/>
          <w:sz w:val="24"/>
          <w:szCs w:val="24"/>
          <w:lang w:eastAsia="pt-BR"/>
        </w:rPr>
      </w:pPr>
    </w:p>
    <w:p w:rsidR="00DE6BDE" w:rsidRPr="00C44DA5" w:rsidP="00DE6BDE" w14:paraId="2F68A767" w14:textId="1DB80EC4">
      <w:pPr>
        <w:pStyle w:val="NormalWeb"/>
        <w:spacing w:before="120" w:beforeAutospacing="0" w:after="120" w:afterAutospacing="0" w:line="360" w:lineRule="auto"/>
        <w:jc w:val="center"/>
        <w:rPr>
          <w:rFonts w:asciiTheme="minorHAnsi" w:hAnsiTheme="minorHAnsi" w:cstheme="minorHAnsi"/>
        </w:rPr>
      </w:pPr>
      <w:r>
        <w:rPr>
          <w:rFonts w:asciiTheme="minorHAnsi" w:hAnsiTheme="minorHAnsi" w:cstheme="minorHAnsi"/>
          <w:b/>
          <w:noProof/>
          <w:sz w:val="28"/>
        </w:rPr>
        <w:drawing>
          <wp:anchor distT="0" distB="0" distL="114300" distR="114300" simplePos="0" relativeHeight="251658240" behindDoc="0" locked="0" layoutInCell="1" allowOverlap="1">
            <wp:simplePos x="0" y="0"/>
            <wp:positionH relativeFrom="margin">
              <wp:posOffset>273050</wp:posOffset>
            </wp:positionH>
            <wp:positionV relativeFrom="paragraph">
              <wp:posOffset>316230</wp:posOffset>
            </wp:positionV>
            <wp:extent cx="5495925" cy="145732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04607" name="João_Maioral_e_Lucas_Agostinho - removebg-preview.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5495925" cy="1457325"/>
                    </a:xfrm>
                    <a:prstGeom prst="rect">
                      <a:avLst/>
                    </a:prstGeom>
                  </pic:spPr>
                </pic:pic>
              </a:graphicData>
            </a:graphic>
          </wp:anchor>
        </w:drawing>
      </w:r>
      <w:r w:rsidRPr="00C44DA5">
        <w:rPr>
          <w:rFonts w:asciiTheme="minorHAnsi" w:hAnsiTheme="minorHAnsi" w:cstheme="minorHAnsi"/>
        </w:rPr>
        <w:t xml:space="preserve">Sala das Sessões, </w:t>
      </w:r>
      <w:r w:rsidR="007B54A9">
        <w:rPr>
          <w:rFonts w:asciiTheme="minorHAnsi" w:hAnsiTheme="minorHAnsi" w:cstheme="minorHAnsi"/>
        </w:rPr>
        <w:t>03</w:t>
      </w:r>
      <w:r w:rsidRPr="00C44DA5">
        <w:rPr>
          <w:rFonts w:asciiTheme="minorHAnsi" w:hAnsiTheme="minorHAnsi" w:cstheme="minorHAnsi"/>
        </w:rPr>
        <w:t xml:space="preserve"> de </w:t>
      </w:r>
      <w:r w:rsidR="007B54A9">
        <w:rPr>
          <w:rFonts w:asciiTheme="minorHAnsi" w:hAnsiTheme="minorHAnsi" w:cstheme="minorHAnsi"/>
        </w:rPr>
        <w:t>agost</w:t>
      </w:r>
      <w:r w:rsidRPr="00C44DA5">
        <w:rPr>
          <w:rFonts w:asciiTheme="minorHAnsi" w:hAnsiTheme="minorHAnsi" w:cstheme="minorHAnsi"/>
        </w:rPr>
        <w:t>o de 2026.</w:t>
      </w:r>
    </w:p>
    <w:p w:rsidR="00DE6BDE" w:rsidRPr="00C44DA5" w:rsidP="00DE6BDE" w14:paraId="5CEAD529" w14:textId="1A799FE5">
      <w:pPr>
        <w:spacing w:before="100" w:beforeAutospacing="1" w:after="100" w:afterAutospacing="1"/>
        <w:jc w:val="center"/>
        <w:rPr>
          <w:rFonts w:eastAsia="Times New Roman" w:cstheme="minorHAnsi"/>
          <w:sz w:val="24"/>
          <w:szCs w:val="24"/>
          <w:lang w:eastAsia="pt-BR"/>
        </w:rPr>
      </w:pPr>
    </w:p>
    <w:p w:rsidR="00DE6BDE" w:rsidP="00DE6BDE" w14:paraId="7CBAAEDF" w14:textId="20D3936E">
      <w:pPr>
        <w:spacing w:before="100" w:beforeAutospacing="1" w:after="100" w:afterAutospacing="1"/>
        <w:ind w:firstLine="708"/>
        <w:jc w:val="both"/>
        <w:rPr>
          <w:rFonts w:eastAsia="Times New Roman" w:cstheme="minorHAnsi"/>
          <w:sz w:val="24"/>
          <w:szCs w:val="24"/>
          <w:lang w:eastAsia="pt-BR"/>
        </w:rPr>
      </w:pPr>
    </w:p>
    <w:p w:rsidR="00DE6BDE" w:rsidP="00DE6BDE" w14:paraId="6FCBA485" w14:textId="534BA941">
      <w:pPr>
        <w:spacing w:before="100" w:beforeAutospacing="1" w:after="100" w:afterAutospacing="1"/>
        <w:ind w:firstLine="708"/>
        <w:jc w:val="both"/>
        <w:rPr>
          <w:rFonts w:eastAsia="Times New Roman" w:cstheme="minorHAnsi"/>
          <w:sz w:val="24"/>
          <w:szCs w:val="24"/>
          <w:lang w:eastAsia="pt-BR"/>
        </w:rPr>
      </w:pPr>
    </w:p>
    <w:p w:rsidR="00405CEE" w:rsidP="00DE6BDE" w14:paraId="18A91076" w14:textId="28E93D49">
      <w:pPr>
        <w:spacing w:before="100" w:beforeAutospacing="1" w:after="100" w:afterAutospacing="1"/>
        <w:ind w:firstLine="708"/>
        <w:jc w:val="both"/>
        <w:rPr>
          <w:rFonts w:eastAsia="Times New Roman" w:cstheme="minorHAnsi"/>
          <w:sz w:val="24"/>
          <w:szCs w:val="24"/>
          <w:lang w:eastAsia="pt-BR"/>
        </w:rPr>
      </w:pPr>
    </w:p>
    <w:p w:rsidR="00405CEE" w:rsidP="00DE6BDE" w14:paraId="16E0D8C3" w14:textId="6C34B027">
      <w:pPr>
        <w:spacing w:before="100" w:beforeAutospacing="1" w:after="100" w:afterAutospacing="1"/>
        <w:ind w:firstLine="708"/>
        <w:jc w:val="both"/>
        <w:rPr>
          <w:rFonts w:eastAsia="Times New Roman" w:cstheme="minorHAnsi"/>
          <w:sz w:val="24"/>
          <w:szCs w:val="24"/>
          <w:lang w:eastAsia="pt-BR"/>
        </w:rPr>
      </w:pPr>
    </w:p>
    <w:p w:rsidR="00720344" w:rsidP="00DE6BDE" w14:paraId="3C56B02B" w14:textId="64B13FF4">
      <w:pPr>
        <w:spacing w:before="100" w:beforeAutospacing="1" w:after="100" w:afterAutospacing="1"/>
        <w:ind w:firstLine="708"/>
        <w:jc w:val="both"/>
        <w:rPr>
          <w:rFonts w:eastAsia="Times New Roman" w:cstheme="minorHAnsi"/>
          <w:sz w:val="24"/>
          <w:szCs w:val="24"/>
          <w:lang w:eastAsia="pt-BR"/>
        </w:rPr>
      </w:pPr>
    </w:p>
    <w:p w:rsidR="00720344" w:rsidP="00DE6BDE" w14:paraId="7EEF67C7" w14:textId="416D2BF6">
      <w:pPr>
        <w:spacing w:before="100" w:beforeAutospacing="1" w:after="100" w:afterAutospacing="1"/>
        <w:ind w:firstLine="708"/>
        <w:jc w:val="both"/>
        <w:rPr>
          <w:rFonts w:eastAsia="Times New Roman" w:cstheme="minorHAnsi"/>
          <w:sz w:val="24"/>
          <w:szCs w:val="24"/>
          <w:lang w:eastAsia="pt-BR"/>
        </w:rPr>
      </w:pPr>
    </w:p>
    <w:p w:rsidR="00720344" w:rsidP="00DE6BDE" w14:paraId="143C6126" w14:textId="77777777">
      <w:pPr>
        <w:spacing w:before="100" w:beforeAutospacing="1" w:after="100" w:afterAutospacing="1"/>
        <w:ind w:firstLine="708"/>
        <w:jc w:val="both"/>
        <w:rPr>
          <w:rFonts w:eastAsia="Times New Roman" w:cstheme="minorHAnsi"/>
          <w:sz w:val="24"/>
          <w:szCs w:val="24"/>
          <w:lang w:eastAsia="pt-BR"/>
        </w:rPr>
      </w:pPr>
    </w:p>
    <w:p w:rsidR="00405CEE" w:rsidRPr="00C44DA5" w:rsidP="00DE6BDE" w14:paraId="521DB4EC" w14:textId="77777777">
      <w:pPr>
        <w:spacing w:before="100" w:beforeAutospacing="1" w:after="100" w:afterAutospacing="1"/>
        <w:ind w:firstLine="708"/>
        <w:jc w:val="both"/>
        <w:rPr>
          <w:rFonts w:eastAsia="Times New Roman" w:cstheme="minorHAnsi"/>
          <w:sz w:val="24"/>
          <w:szCs w:val="24"/>
          <w:lang w:eastAsia="pt-BR"/>
        </w:rPr>
      </w:pPr>
    </w:p>
    <w:p w:rsidR="00C44DA5" w:rsidRPr="00DB27CA" w:rsidP="00DE6BDE" w14:paraId="485BE91E" w14:textId="77777777">
      <w:pPr>
        <w:pStyle w:val="NormalWeb"/>
        <w:spacing w:before="120" w:beforeAutospacing="0" w:after="120" w:afterAutospacing="0" w:line="360" w:lineRule="auto"/>
        <w:jc w:val="center"/>
        <w:rPr>
          <w:rFonts w:asciiTheme="minorHAnsi" w:hAnsiTheme="minorHAnsi" w:cstheme="minorHAnsi"/>
          <w:b/>
          <w:sz w:val="32"/>
        </w:rPr>
      </w:pPr>
      <w:r w:rsidRPr="00DB27CA">
        <w:rPr>
          <w:rFonts w:asciiTheme="minorHAnsi" w:hAnsiTheme="minorHAnsi" w:cstheme="minorHAnsi"/>
          <w:b/>
          <w:sz w:val="32"/>
        </w:rPr>
        <w:t>JUSTIFICATIVA</w:t>
      </w:r>
    </w:p>
    <w:p w:rsidR="00405CEE" w:rsidRPr="00405CEE" w:rsidP="00405CEE" w14:paraId="073FA956" w14:textId="77777777">
      <w:pPr>
        <w:spacing w:before="100" w:beforeAutospacing="1" w:after="100" w:afterAutospacing="1"/>
        <w:ind w:firstLine="708"/>
        <w:jc w:val="both"/>
        <w:rPr>
          <w:rFonts w:eastAsia="Times New Roman" w:cstheme="minorHAnsi"/>
          <w:sz w:val="24"/>
          <w:szCs w:val="24"/>
          <w:lang w:eastAsia="pt-BR"/>
        </w:rPr>
      </w:pPr>
      <w:r w:rsidRPr="00405CEE">
        <w:rPr>
          <w:rFonts w:eastAsia="Times New Roman" w:cstheme="minorHAnsi"/>
          <w:sz w:val="24"/>
          <w:szCs w:val="24"/>
          <w:lang w:eastAsia="pt-BR"/>
        </w:rPr>
        <w:t xml:space="preserve">A presente proposição tem por objetivo incluir no Calendário Oficial de Eventos do Município de Sumaré a </w:t>
      </w:r>
      <w:r w:rsidRPr="00167DAB">
        <w:rPr>
          <w:rFonts w:eastAsia="Times New Roman" w:cstheme="minorHAnsi"/>
          <w:b/>
          <w:bCs/>
          <w:sz w:val="24"/>
          <w:szCs w:val="24"/>
          <w:lang w:eastAsia="pt-BR"/>
        </w:rPr>
        <w:t>Festa Caipira da Igreja do Evangelho Quadrangular</w:t>
      </w:r>
      <w:r w:rsidRPr="00405CEE">
        <w:rPr>
          <w:rFonts w:eastAsia="Times New Roman" w:cstheme="minorHAnsi"/>
          <w:sz w:val="24"/>
          <w:szCs w:val="24"/>
          <w:lang w:eastAsia="pt-BR"/>
        </w:rPr>
        <w:t>, reconhecendo sua importância cultural, religiosa e comunitária. As festas caipiras fazem parte da identidade cultural brasileira, promovendo a convivência, a integração entre famílias, a valorização das tradições populares e o fortalecimento dos vínculos comunitários. Por meio da realização do evento, a Igreja do Evangelho Quadrangular contribui para ações sociais, culturais e religiosas, proporcionando à população momentos de participação, lazer e confraternização.</w:t>
      </w:r>
    </w:p>
    <w:p w:rsidR="00405CEE" w:rsidRPr="00405CEE" w:rsidP="00405CEE" w14:paraId="30500DB4" w14:textId="77777777">
      <w:pPr>
        <w:spacing w:before="100" w:beforeAutospacing="1" w:after="100" w:afterAutospacing="1"/>
        <w:ind w:firstLine="708"/>
        <w:jc w:val="both"/>
        <w:rPr>
          <w:rFonts w:eastAsia="Times New Roman" w:cstheme="minorHAnsi"/>
          <w:sz w:val="24"/>
          <w:szCs w:val="24"/>
          <w:lang w:eastAsia="pt-BR"/>
        </w:rPr>
      </w:pPr>
      <w:r w:rsidRPr="00405CEE">
        <w:rPr>
          <w:rFonts w:eastAsia="Times New Roman" w:cstheme="minorHAnsi"/>
          <w:sz w:val="24"/>
          <w:szCs w:val="24"/>
          <w:lang w:eastAsia="pt-BR"/>
        </w:rPr>
        <w:t xml:space="preserve">A inclusão do evento no calendário oficial do Município possibilita maior organização institucional, permitindo a atuação preventiva e coordenada dos órgãos públicos, garantindo segurança, mobilidade urbana e adequada utilização dos espaços públicos. Ressalta-se que a realização da festividade deverá observar rigorosamente as </w:t>
      </w:r>
      <w:r w:rsidRPr="00136E82">
        <w:rPr>
          <w:rFonts w:eastAsia="Times New Roman" w:cstheme="minorHAnsi"/>
          <w:b/>
          <w:bCs/>
          <w:sz w:val="24"/>
          <w:szCs w:val="24"/>
          <w:lang w:eastAsia="pt-BR"/>
        </w:rPr>
        <w:t>normas municipais, de trânsito e de segurança</w:t>
      </w:r>
      <w:r w:rsidRPr="00405CEE">
        <w:rPr>
          <w:rFonts w:eastAsia="Times New Roman" w:cstheme="minorHAnsi"/>
          <w:sz w:val="24"/>
          <w:szCs w:val="24"/>
          <w:lang w:eastAsia="pt-BR"/>
        </w:rPr>
        <w:t>, incluindo eventual autorização para interdição de vias, sinalização adequada e assinatura de Termo de Responsabilidade pelo organizador, assegurando o cumprimento de todas as obrigações legais.</w:t>
      </w:r>
    </w:p>
    <w:p w:rsidR="00405CEE" w:rsidP="00DE6BDE" w14:paraId="2CFE6F18" w14:textId="1DC7DE3B">
      <w:pPr>
        <w:spacing w:before="100" w:beforeAutospacing="1" w:after="100" w:afterAutospacing="1"/>
        <w:ind w:firstLine="708"/>
        <w:jc w:val="both"/>
        <w:rPr>
          <w:rFonts w:eastAsia="Times New Roman" w:cstheme="minorHAnsi"/>
          <w:sz w:val="24"/>
          <w:szCs w:val="24"/>
          <w:lang w:eastAsia="pt-BR"/>
        </w:rPr>
      </w:pPr>
      <w:r w:rsidRPr="00405CEE">
        <w:rPr>
          <w:rFonts w:eastAsia="Times New Roman" w:cstheme="minorHAnsi"/>
          <w:sz w:val="24"/>
          <w:szCs w:val="24"/>
          <w:lang w:eastAsia="pt-BR"/>
        </w:rPr>
        <w:t xml:space="preserve">Dessa forma, a presente iniciativa busca reconhecer uma </w:t>
      </w:r>
      <w:r w:rsidRPr="00136E82">
        <w:rPr>
          <w:rFonts w:eastAsia="Times New Roman" w:cstheme="minorHAnsi"/>
          <w:b/>
          <w:bCs/>
          <w:sz w:val="24"/>
          <w:szCs w:val="24"/>
          <w:lang w:eastAsia="pt-BR"/>
        </w:rPr>
        <w:t>manifestação religiosa e cultural de relevância para a comunidade de Sumaré</w:t>
      </w:r>
      <w:r w:rsidRPr="00405CEE">
        <w:rPr>
          <w:rFonts w:eastAsia="Times New Roman" w:cstheme="minorHAnsi"/>
          <w:sz w:val="24"/>
          <w:szCs w:val="24"/>
          <w:lang w:eastAsia="pt-BR"/>
        </w:rPr>
        <w:t>, garantindo sua continuidade de maneira organizada, segura e responsável. Diante do exposto, solicit</w:t>
      </w:r>
      <w:r w:rsidR="00914558">
        <w:rPr>
          <w:rFonts w:eastAsia="Times New Roman" w:cstheme="minorHAnsi"/>
          <w:sz w:val="24"/>
          <w:szCs w:val="24"/>
          <w:lang w:eastAsia="pt-BR"/>
        </w:rPr>
        <w:t>amos</w:t>
      </w:r>
      <w:r w:rsidRPr="00405CEE">
        <w:rPr>
          <w:rFonts w:eastAsia="Times New Roman" w:cstheme="minorHAnsi"/>
          <w:sz w:val="24"/>
          <w:szCs w:val="24"/>
          <w:lang w:eastAsia="pt-BR"/>
        </w:rPr>
        <w:t xml:space="preserve"> o apoio dos nobres pares para a aprovação do presente Projeto de Lei</w:t>
      </w:r>
      <w:r w:rsidR="00925B86">
        <w:rPr>
          <w:rFonts w:eastAsia="Times New Roman" w:cstheme="minorHAnsi"/>
          <w:sz w:val="24"/>
          <w:szCs w:val="24"/>
          <w:lang w:eastAsia="pt-BR"/>
        </w:rPr>
        <w:t>.</w:t>
      </w:r>
      <w:bookmarkStart w:id="1" w:name="_GoBack"/>
      <w:bookmarkEnd w:id="1"/>
    </w:p>
    <w:p w:rsidR="00C44DA5" w:rsidRPr="00C44DA5" w:rsidP="00DE6BDE" w14:paraId="7FBB8DD6" w14:textId="0B633E82">
      <w:pPr>
        <w:pStyle w:val="NormalWeb"/>
        <w:spacing w:before="120" w:beforeAutospacing="0" w:after="120" w:afterAutospacing="0" w:line="360" w:lineRule="auto"/>
        <w:jc w:val="center"/>
        <w:rPr>
          <w:rFonts w:asciiTheme="minorHAnsi" w:hAnsiTheme="minorHAnsi" w:cstheme="minorHAnsi"/>
        </w:rPr>
      </w:pPr>
      <w:r>
        <w:rPr>
          <w:rFonts w:asciiTheme="minorHAnsi" w:hAnsiTheme="minorHAnsi" w:cstheme="minorHAnsi"/>
          <w:b/>
          <w:noProof/>
          <w:sz w:val="28"/>
        </w:rPr>
        <w:drawing>
          <wp:anchor distT="0" distB="0" distL="114300" distR="114300" simplePos="0" relativeHeight="251659264" behindDoc="0" locked="0" layoutInCell="1" allowOverlap="1">
            <wp:simplePos x="0" y="0"/>
            <wp:positionH relativeFrom="margin">
              <wp:posOffset>266700</wp:posOffset>
            </wp:positionH>
            <wp:positionV relativeFrom="paragraph">
              <wp:posOffset>307340</wp:posOffset>
            </wp:positionV>
            <wp:extent cx="5495925" cy="1457325"/>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2485" name="João_Maioral_e_Lucas_Agostinho - removebg-preview.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5495925" cy="1457325"/>
                    </a:xfrm>
                    <a:prstGeom prst="rect">
                      <a:avLst/>
                    </a:prstGeom>
                  </pic:spPr>
                </pic:pic>
              </a:graphicData>
            </a:graphic>
          </wp:anchor>
        </w:drawing>
      </w:r>
      <w:r w:rsidRPr="00C44DA5">
        <w:rPr>
          <w:rFonts w:asciiTheme="minorHAnsi" w:hAnsiTheme="minorHAnsi" w:cstheme="minorHAnsi"/>
        </w:rPr>
        <w:t xml:space="preserve">Sala das Sessões, </w:t>
      </w:r>
      <w:r w:rsidR="007B54A9">
        <w:rPr>
          <w:rFonts w:asciiTheme="minorHAnsi" w:hAnsiTheme="minorHAnsi" w:cstheme="minorHAnsi"/>
        </w:rPr>
        <w:t>03</w:t>
      </w:r>
      <w:r w:rsidRPr="00C44DA5">
        <w:rPr>
          <w:rFonts w:asciiTheme="minorHAnsi" w:hAnsiTheme="minorHAnsi" w:cstheme="minorHAnsi"/>
        </w:rPr>
        <w:t xml:space="preserve"> de </w:t>
      </w:r>
      <w:r w:rsidR="007B54A9">
        <w:rPr>
          <w:rFonts w:asciiTheme="minorHAnsi" w:hAnsiTheme="minorHAnsi" w:cstheme="minorHAnsi"/>
        </w:rPr>
        <w:t>agost</w:t>
      </w:r>
      <w:r w:rsidRPr="00C44DA5">
        <w:rPr>
          <w:rFonts w:asciiTheme="minorHAnsi" w:hAnsiTheme="minorHAnsi" w:cstheme="minorHAnsi"/>
        </w:rPr>
        <w:t>o de 2026.</w:t>
      </w:r>
    </w:p>
    <w:permEnd w:id="0"/>
    <w:p w:rsidR="001720BC" w:rsidRPr="00C44DA5" w:rsidP="00136E82" w14:paraId="7F5BA742" w14:textId="2EE06BF7">
      <w:pPr>
        <w:spacing w:before="100" w:beforeAutospacing="1" w:after="100" w:afterAutospacing="1"/>
        <w:jc w:val="center"/>
        <w:rPr>
          <w:rFonts w:cstheme="minorHAnsi"/>
        </w:rPr>
      </w:pPr>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2" w:name="_Hlk65226898"/>
  <w:bookmarkStart w:id="3"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2"/>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619875"/>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619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6F41"/>
    <w:rsid w:val="000109DA"/>
    <w:rsid w:val="000247FA"/>
    <w:rsid w:val="00026D46"/>
    <w:rsid w:val="00031201"/>
    <w:rsid w:val="000312E1"/>
    <w:rsid w:val="00041BC9"/>
    <w:rsid w:val="000A56EF"/>
    <w:rsid w:val="000D2BDC"/>
    <w:rsid w:val="000E33A4"/>
    <w:rsid w:val="00104AAA"/>
    <w:rsid w:val="00120F83"/>
    <w:rsid w:val="00121354"/>
    <w:rsid w:val="00136E82"/>
    <w:rsid w:val="001540FC"/>
    <w:rsid w:val="0015657E"/>
    <w:rsid w:val="00156CF8"/>
    <w:rsid w:val="00167DAB"/>
    <w:rsid w:val="001720BC"/>
    <w:rsid w:val="00184F88"/>
    <w:rsid w:val="001A268E"/>
    <w:rsid w:val="0021625B"/>
    <w:rsid w:val="00221FC1"/>
    <w:rsid w:val="00244FAA"/>
    <w:rsid w:val="00262C23"/>
    <w:rsid w:val="002E1EA4"/>
    <w:rsid w:val="002E32FB"/>
    <w:rsid w:val="002F4072"/>
    <w:rsid w:val="00335250"/>
    <w:rsid w:val="003451FD"/>
    <w:rsid w:val="003F3133"/>
    <w:rsid w:val="00405CEE"/>
    <w:rsid w:val="004373EB"/>
    <w:rsid w:val="004409B5"/>
    <w:rsid w:val="00460A32"/>
    <w:rsid w:val="00470A90"/>
    <w:rsid w:val="00480B06"/>
    <w:rsid w:val="004B2CC9"/>
    <w:rsid w:val="004B4F23"/>
    <w:rsid w:val="004B69A4"/>
    <w:rsid w:val="004C57F7"/>
    <w:rsid w:val="0051286F"/>
    <w:rsid w:val="00524249"/>
    <w:rsid w:val="00556F02"/>
    <w:rsid w:val="00574B06"/>
    <w:rsid w:val="0057721D"/>
    <w:rsid w:val="005870CA"/>
    <w:rsid w:val="005F25FE"/>
    <w:rsid w:val="00622944"/>
    <w:rsid w:val="00623353"/>
    <w:rsid w:val="00626437"/>
    <w:rsid w:val="00632FA0"/>
    <w:rsid w:val="00646F95"/>
    <w:rsid w:val="006B3653"/>
    <w:rsid w:val="006C41A4"/>
    <w:rsid w:val="006D1E9A"/>
    <w:rsid w:val="006E7C69"/>
    <w:rsid w:val="006F5C4F"/>
    <w:rsid w:val="00706E1D"/>
    <w:rsid w:val="00720344"/>
    <w:rsid w:val="00732447"/>
    <w:rsid w:val="00751673"/>
    <w:rsid w:val="007B25CD"/>
    <w:rsid w:val="007B54A9"/>
    <w:rsid w:val="007D3B71"/>
    <w:rsid w:val="00822396"/>
    <w:rsid w:val="00853188"/>
    <w:rsid w:val="00854ADE"/>
    <w:rsid w:val="00874613"/>
    <w:rsid w:val="0087600D"/>
    <w:rsid w:val="008C4262"/>
    <w:rsid w:val="00914558"/>
    <w:rsid w:val="009148DB"/>
    <w:rsid w:val="00925B86"/>
    <w:rsid w:val="00935E0E"/>
    <w:rsid w:val="00964E07"/>
    <w:rsid w:val="00985AF5"/>
    <w:rsid w:val="00987D4F"/>
    <w:rsid w:val="009E24C3"/>
    <w:rsid w:val="009E2708"/>
    <w:rsid w:val="009F79B3"/>
    <w:rsid w:val="00A06CF2"/>
    <w:rsid w:val="00A81527"/>
    <w:rsid w:val="00AA4C06"/>
    <w:rsid w:val="00B13322"/>
    <w:rsid w:val="00B347BB"/>
    <w:rsid w:val="00B446AD"/>
    <w:rsid w:val="00B45B84"/>
    <w:rsid w:val="00B81C6B"/>
    <w:rsid w:val="00BB67F4"/>
    <w:rsid w:val="00BE2A5E"/>
    <w:rsid w:val="00BE31D3"/>
    <w:rsid w:val="00BF540D"/>
    <w:rsid w:val="00C00C1E"/>
    <w:rsid w:val="00C05A33"/>
    <w:rsid w:val="00C36776"/>
    <w:rsid w:val="00C44DA5"/>
    <w:rsid w:val="00C84F54"/>
    <w:rsid w:val="00C96906"/>
    <w:rsid w:val="00CA2D60"/>
    <w:rsid w:val="00CB1B3B"/>
    <w:rsid w:val="00CB7404"/>
    <w:rsid w:val="00CB7CD9"/>
    <w:rsid w:val="00CC0771"/>
    <w:rsid w:val="00CD6B58"/>
    <w:rsid w:val="00CE5FA6"/>
    <w:rsid w:val="00CE79E9"/>
    <w:rsid w:val="00CF401E"/>
    <w:rsid w:val="00D10697"/>
    <w:rsid w:val="00D15C80"/>
    <w:rsid w:val="00D31EC7"/>
    <w:rsid w:val="00D36241"/>
    <w:rsid w:val="00D50035"/>
    <w:rsid w:val="00DA73B5"/>
    <w:rsid w:val="00DB27CA"/>
    <w:rsid w:val="00DD6612"/>
    <w:rsid w:val="00DE6BDE"/>
    <w:rsid w:val="00E10C70"/>
    <w:rsid w:val="00E800B3"/>
    <w:rsid w:val="00EA0EDD"/>
    <w:rsid w:val="00EB06AF"/>
    <w:rsid w:val="00EC66BF"/>
    <w:rsid w:val="00EE4588"/>
    <w:rsid w:val="00EF01E3"/>
    <w:rsid w:val="00F62E17"/>
    <w:rsid w:val="00FA5C3A"/>
    <w:rsid w:val="00FC4126"/>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172F84A0-60CA-4BCD-BE5C-1CB39907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before="120" w:after="120" w:line="360"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C44D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unhideWhenUsed/>
    <w:qFormat/>
    <w:locked/>
    <w:rsid w:val="00C44D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4">
    <w:name w:val="heading 4"/>
    <w:basedOn w:val="Normal"/>
    <w:next w:val="Normal"/>
    <w:link w:val="Ttulo4Char"/>
    <w:uiPriority w:val="9"/>
    <w:semiHidden/>
    <w:unhideWhenUsed/>
    <w:qFormat/>
    <w:locked/>
    <w:rsid w:val="00026D4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4Char">
    <w:name w:val="Título 4 Char"/>
    <w:basedOn w:val="DefaultParagraphFont"/>
    <w:link w:val="Heading4"/>
    <w:uiPriority w:val="9"/>
    <w:semiHidden/>
    <w:rsid w:val="00026D46"/>
    <w:rPr>
      <w:rFonts w:asciiTheme="majorHAnsi" w:eastAsiaTheme="majorEastAsia" w:hAnsiTheme="majorHAnsi" w:cstheme="majorBidi"/>
      <w:i/>
      <w:iCs/>
      <w:color w:val="2F5496" w:themeColor="accent1" w:themeShade="BF"/>
    </w:rPr>
  </w:style>
  <w:style w:type="paragraph" w:styleId="BalloonText">
    <w:name w:val="Balloon Text"/>
    <w:basedOn w:val="Normal"/>
    <w:link w:val="TextodebaloChar"/>
    <w:uiPriority w:val="99"/>
    <w:semiHidden/>
    <w:unhideWhenUsed/>
    <w:locked/>
    <w:rsid w:val="00221FC1"/>
    <w:pPr>
      <w:spacing w:before="0"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221FC1"/>
    <w:rPr>
      <w:rFonts w:ascii="Segoe UI" w:hAnsi="Segoe UI" w:cs="Segoe UI"/>
      <w:sz w:val="18"/>
      <w:szCs w:val="18"/>
    </w:rPr>
  </w:style>
  <w:style w:type="paragraph" w:customStyle="1" w:styleId="isselectedend">
    <w:name w:val="isselectedend"/>
    <w:basedOn w:val="Normal"/>
    <w:rsid w:val="004373E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DefaultParagraphFont"/>
    <w:link w:val="Heading1"/>
    <w:uiPriority w:val="9"/>
    <w:rsid w:val="00C44DA5"/>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DefaultParagraphFont"/>
    <w:link w:val="Heading2"/>
    <w:uiPriority w:val="9"/>
    <w:rsid w:val="00C44DA5"/>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locked/>
    <w:rsid w:val="00C44DA5"/>
    <w:rPr>
      <w:b/>
      <w:bCs/>
    </w:rPr>
  </w:style>
  <w:style w:type="paragraph" w:customStyle="1" w:styleId="pdq2pgselectionanchorcontainer">
    <w:name w:val="pdq2pg_selectionanchorcontainer"/>
    <w:basedOn w:val="Normal"/>
    <w:rsid w:val="00041BC9"/>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21D8E-8AB7-4619-840A-D41FCE862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Pages>
  <Words>944</Words>
  <Characters>5098</Characters>
  <Application>Microsoft Office Word</Application>
  <DocSecurity>8</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16</cp:revision>
  <cp:lastPrinted>2026-08-03T15:25:00Z</cp:lastPrinted>
  <dcterms:created xsi:type="dcterms:W3CDTF">2026-07-28T17:00:00Z</dcterms:created>
  <dcterms:modified xsi:type="dcterms:W3CDTF">2026-08-03T16:07:00Z</dcterms:modified>
</cp:coreProperties>
</file>