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47DDC" w:rsidRPr="00C47DDC" w:rsidP="00C47DDC" w14:paraId="7B1F350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47DDC">
        <w:rPr>
          <w:rFonts w:ascii="Tahoma" w:hAnsi="Tahoma" w:cs="Tahoma"/>
          <w:b/>
          <w:bCs/>
          <w:sz w:val="24"/>
          <w:szCs w:val="24"/>
        </w:rPr>
        <w:t>Cata-treco na Rua Teófilo Ventura Mendes, nº 105, no bairro Parque Bandeirantes II.</w:t>
      </w:r>
    </w:p>
    <w:p w:rsidR="008F631D" w:rsidRPr="008F631D" w:rsidP="008F631D" w14:paraId="013667D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F631D">
        <w:rPr>
          <w:rFonts w:ascii="Tahoma" w:hAnsi="Tahoma" w:cs="Tahoma"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06011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47DDC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2026-08-03T14:13:00Z</dcterms:created>
  <dcterms:modified xsi:type="dcterms:W3CDTF">2026-08-03T14:13:00Z</dcterms:modified>
</cp:coreProperties>
</file>