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1397AB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8646E7">
        <w:rPr>
          <w:sz w:val="28"/>
          <w:szCs w:val="28"/>
        </w:rPr>
        <w:t xml:space="preserve">treco </w:t>
      </w:r>
      <w:r w:rsidR="008E319E">
        <w:rPr>
          <w:sz w:val="28"/>
          <w:szCs w:val="28"/>
        </w:rPr>
        <w:t xml:space="preserve">na Avenida Rio </w:t>
      </w:r>
      <w:r w:rsidR="00B473CB">
        <w:rPr>
          <w:sz w:val="28"/>
          <w:szCs w:val="28"/>
        </w:rPr>
        <w:t>Grande do Sul</w:t>
      </w:r>
      <w:r w:rsidR="008E319E">
        <w:rPr>
          <w:sz w:val="28"/>
          <w:szCs w:val="28"/>
        </w:rPr>
        <w:t xml:space="preserve">, </w:t>
      </w:r>
      <w:r w:rsidR="00B473CB">
        <w:rPr>
          <w:sz w:val="28"/>
          <w:szCs w:val="28"/>
        </w:rPr>
        <w:t>248</w:t>
      </w:r>
      <w:r w:rsidR="008E319E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57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2E28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2026-07-30T12:34:00Z</dcterms:created>
  <dcterms:modified xsi:type="dcterms:W3CDTF">2026-07-30T12:34:00Z</dcterms:modified>
</cp:coreProperties>
</file>