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Prevenção à Ludopatia e Promoção do Jogo Responsável no Município de Sumaré, estabelece diretrizes para ações de conscientização, prevenção e acolhimento relacionadas às apostas de quota fixa, disciplina a publicidade dessas atividades em bens públicos municipais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