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179/2026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179/2026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Política Municipal de Prevenção à Ludopatia e Promoção do Jogo Responsável no Município de Sumaré, estabelece diretrizes para ações de conscientização, prevenção e acolhimento relacionadas às apostas de quota fixa, disciplina a publicidade dessas atividades em bens públicos municipais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