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B36E30" w:rsidRPr="00B36E30" w:rsidP="00B36E30" w14:paraId="1760BFFA" w14:textId="77777777">
      <w:pPr>
        <w:spacing w:line="240" w:lineRule="auto"/>
        <w:ind w:left="1416"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Dispõe sobre a vedação da publicidade, propaganda e divulgação de serviços de apostas de quota fixa (bets) em espaços públicos municipais, equipamentos públicos e mobiliário urbano no âmbito do Município de Sumaré, e dá outras providências.</w:t>
      </w:r>
    </w:p>
    <w:p w:rsidR="00B36E30" w:rsidRPr="00B36E30" w:rsidP="00B36E30" w14:paraId="75B1A2A6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 Câmara Municipal de Sumaré aprova:</w:t>
      </w:r>
    </w:p>
    <w:p w:rsidR="00B36E30" w:rsidRPr="00B36E30" w:rsidP="00B36E30" w14:paraId="3AB9A96D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B36E30">
        <w:rPr>
          <w:rFonts w:cstheme="minorHAnsi"/>
          <w:b/>
          <w:bCs/>
          <w:sz w:val="28"/>
          <w:szCs w:val="28"/>
        </w:rPr>
        <w:t>Art. 1º</w:t>
      </w:r>
    </w:p>
    <w:p w:rsidR="00B36E30" w:rsidRPr="00B36E30" w:rsidP="00B36E30" w14:paraId="7FA57C75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Fica proibida, no âmbito do Município de Sumaré, a publicidade, propaganda ou qualquer forma de divulgação comercial de serviços de apostas de quota fixa, apostas esportivas e jogos de azar autorizados pela legislação federal, em espaços públicos municipais, equipamentos públicos e mobiliário urbano.</w:t>
      </w:r>
    </w:p>
    <w:p w:rsidR="00B36E30" w:rsidRPr="00B36E30" w:rsidP="00B36E30" w14:paraId="0AA487B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Parágrafo único. Para os fins desta Lei, considera-se publicidade qualquer comunicação destinada à promoção direta ou indireta de operadores de apostas, plataformas, aplicativos, marcas, logotipos, slogans, domínios eletrônicos ou qualquer elemento que identifique empresas do setor.</w:t>
      </w:r>
    </w:p>
    <w:p w:rsidR="00B36E30" w:rsidRPr="00B36E30" w:rsidP="00B36E30" w14:paraId="64F86BF2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2º</w:t>
      </w:r>
    </w:p>
    <w:p w:rsidR="00B36E30" w:rsidRPr="00B36E30" w:rsidP="00B36E30" w14:paraId="295220A5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A vedação prevista nesta Lei aplica-se, entre outros, aos seguintes locais:</w:t>
      </w:r>
    </w:p>
    <w:p w:rsidR="00B36E30" w:rsidRPr="00B36E30" w:rsidP="00B36E30" w14:paraId="4EBB2BD6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 – praças públicas;</w:t>
      </w:r>
    </w:p>
    <w:p w:rsidR="00B36E30" w:rsidRPr="00B36E30" w:rsidP="00B36E30" w14:paraId="7D8D9F0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 – parques municipais;</w:t>
      </w:r>
    </w:p>
    <w:p w:rsidR="00B36E30" w:rsidRPr="00B36E30" w:rsidP="00B36E30" w14:paraId="3D1B047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III – áreas de lazer;</w:t>
      </w:r>
    </w:p>
    <w:p w:rsidR="00B36E30" w:rsidRPr="00B36E30" w:rsidP="00B36E30" w14:paraId="50884916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IV – centros esportivos municipais;</w:t>
      </w:r>
    </w:p>
    <w:p w:rsidR="00B36E30" w:rsidRPr="00B36E30" w:rsidP="00B36E30" w14:paraId="1768BFB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V – ginásios e quadras públicas;</w:t>
      </w:r>
    </w:p>
    <w:p w:rsidR="00B36E30" w:rsidRPr="00B36E30" w:rsidP="00B36E30" w14:paraId="28907AF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VI – estádios municipais;</w:t>
      </w:r>
    </w:p>
    <w:p w:rsidR="00B36E30" w:rsidRPr="00B36E30" w:rsidP="00B36E30" w14:paraId="49CA569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VII – unidades escolares da rede pública municipal;</w:t>
      </w:r>
    </w:p>
    <w:p w:rsidR="00B36E30" w:rsidRPr="00B36E30" w:rsidP="00B36E30" w14:paraId="7269625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VIII – creches municipais;</w:t>
      </w:r>
    </w:p>
    <w:p w:rsidR="00B36E30" w:rsidRPr="00B36E30" w:rsidP="00B36E30" w14:paraId="4FEE318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IX – unidades básicas de saúde;</w:t>
      </w:r>
    </w:p>
    <w:p w:rsidR="00B36E30" w:rsidRPr="00B36E30" w:rsidP="00B36E30" w14:paraId="7FEF733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 – hospitais e demais unidades municipais de saúde;</w:t>
      </w:r>
    </w:p>
    <w:p w:rsidR="00B36E30" w:rsidRPr="00B36E30" w:rsidP="00B36E30" w14:paraId="2024F1E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XI – centros culturais;</w:t>
      </w:r>
    </w:p>
    <w:p w:rsidR="00B36E30" w:rsidRPr="00B36E30" w:rsidP="00B36E30" w14:paraId="4460355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XII – bibliotecas públicas;</w:t>
      </w:r>
    </w:p>
    <w:p w:rsidR="00B36E30" w:rsidRPr="00B36E30" w:rsidP="00B36E30" w14:paraId="39EBBE2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XIII – Centros de Referência de Assistência Social – CRAS;</w:t>
      </w:r>
    </w:p>
    <w:p w:rsidR="00B36E30" w:rsidP="00B36E30" w14:paraId="4632A26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7D6857" w:rsidP="00B36E30" w14:paraId="119F275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B36E30" w:rsidRPr="00B36E30" w:rsidP="00B36E30" w14:paraId="23E991D7" w14:textId="281A3CE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XIV – Centros de Referência Especializados de Assistência Social – CREAS;</w:t>
      </w:r>
    </w:p>
    <w:p w:rsidR="00B36E30" w:rsidRPr="00B36E30" w:rsidP="00B36E30" w14:paraId="528CB22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XV – prédios públicos municipais;</w:t>
      </w:r>
    </w:p>
    <w:p w:rsidR="00B36E30" w:rsidRPr="00B36E30" w:rsidP="00B36E30" w14:paraId="7A9A91B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XVI – terminais urbanos e pontos de ônibus;</w:t>
      </w:r>
    </w:p>
    <w:p w:rsidR="00B36E30" w:rsidRPr="00B36E30" w:rsidP="00B36E30" w14:paraId="16D46795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XVII – mobiliário urbano, incluindo abrigos de ônibus, bancos, lixeiras, relógios públicos, totens, painéis informativos, bicicletários e estruturas semelhantes;</w:t>
      </w:r>
    </w:p>
    <w:p w:rsidR="00B36E30" w:rsidP="00B36E30" w14:paraId="6D9673C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XVIII – quaisquer outros bens públicos municipais destinados ao uso comum da população.</w:t>
      </w:r>
    </w:p>
    <w:p w:rsidR="00B36E30" w:rsidRPr="00B36E30" w:rsidP="00B36E30" w14:paraId="3FE573E9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3º</w:t>
      </w:r>
    </w:p>
    <w:p w:rsidR="00B36E30" w:rsidRPr="00B36E30" w:rsidP="00B36E30" w14:paraId="609C95F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É vedada a veiculação de publicidade de empresas de apostas:</w:t>
      </w:r>
    </w:p>
    <w:p w:rsidR="00B36E30" w:rsidRPr="00B36E30" w:rsidP="00B36E30" w14:paraId="7232539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 – em painéis, outdoors, frontlights, backlights, painéis eletrônicos e mídias digitais instalados em áreas públicas municipais;</w:t>
      </w:r>
    </w:p>
    <w:p w:rsidR="00B36E30" w:rsidRPr="00B36E30" w:rsidP="00B36E30" w14:paraId="0FBE85E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 – em bens públicos objeto de concessão, permissão, autorização ou parceria celebrada pelo Município;</w:t>
      </w:r>
    </w:p>
    <w:p w:rsidR="00B36E30" w:rsidP="00B36E30" w14:paraId="1B24B17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III – em eventos, campanhas, festividades, competições esportivas, atividades culturais ou ações institucionais promovidas, patrocinadas ou apoiadas pela Administração Pública Municipal.</w:t>
      </w:r>
    </w:p>
    <w:p w:rsidR="00F20A2E" w:rsidRPr="00B36E30" w:rsidP="00B36E30" w14:paraId="4AE74E54" w14:textId="1D4B4F72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IV – em ônibus do transporte público</w:t>
      </w:r>
      <w:r w:rsidR="002F50D9">
        <w:rPr>
          <w:rFonts w:cstheme="minorHAnsi"/>
          <w:sz w:val="24"/>
          <w:szCs w:val="24"/>
        </w:rPr>
        <w:t xml:space="preserve"> municipal</w:t>
      </w:r>
    </w:p>
    <w:p w:rsidR="00B36E30" w:rsidRPr="00B36E30" w:rsidP="00B36E30" w14:paraId="69B9BA76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4º</w:t>
      </w:r>
    </w:p>
    <w:p w:rsidR="00B36E30" w:rsidRPr="00B36E30" w:rsidP="00B36E30" w14:paraId="1533279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Os contratos administrativos celebrados pelo Município que envolvam exploração de publicidade em bens públicos deverão conter cláusula expressa proibindo a divulgação de serviços de apostas de quota fixa.</w:t>
      </w:r>
    </w:p>
    <w:p w:rsidR="00B36E30" w:rsidRPr="00B36E30" w:rsidP="00B36E30" w14:paraId="6682CD2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Parágrafo único. A vedação aplica-se também às futuras concessões, permissões, autorizações de uso e parcerias firmadas pelo Município.</w:t>
      </w:r>
    </w:p>
    <w:p w:rsidR="00B36E30" w:rsidRPr="00B36E30" w:rsidP="00B36E30" w14:paraId="43064B2E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5º</w:t>
      </w:r>
    </w:p>
    <w:p w:rsidR="00B36E30" w:rsidRPr="00B36E30" w:rsidP="00B36E30" w14:paraId="637F0C0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É proibida a instalação de publicidade de empresas de apostas em imóveis privados localizados em raio de até 100 (cem) metros de:</w:t>
      </w:r>
    </w:p>
    <w:p w:rsidR="00B36E30" w:rsidRPr="00B36E30" w:rsidP="00B36E30" w14:paraId="1BFCA2F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 – escolas;</w:t>
      </w:r>
    </w:p>
    <w:p w:rsidR="00B36E30" w:rsidRPr="00B36E30" w:rsidP="00B36E30" w14:paraId="46038E7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 – creches;</w:t>
      </w:r>
    </w:p>
    <w:p w:rsidR="00B36E30" w:rsidRPr="00B36E30" w:rsidP="00B36E30" w14:paraId="117DCE7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III – parques infantis;</w:t>
      </w:r>
    </w:p>
    <w:p w:rsidR="00B36E30" w:rsidRPr="00B36E30" w:rsidP="00B36E30" w14:paraId="2267680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IV – unidades de acolhimento de crianças e adolescentes;</w:t>
      </w:r>
    </w:p>
    <w:p w:rsidR="00B36E30" w:rsidRPr="00B36E30" w:rsidP="00B36E30" w14:paraId="740EAD7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V – equipamentos públicos destinados predominantemente ao atendimento de crianças e adolescentes.</w:t>
      </w:r>
    </w:p>
    <w:p w:rsidR="00B36E30" w:rsidRPr="00B36E30" w:rsidP="00B36E30" w14:paraId="722238D3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6º</w:t>
      </w:r>
    </w:p>
    <w:p w:rsidR="00B36E30" w:rsidP="00B36E30" w14:paraId="20B7A84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B36E30" w:rsidRPr="00B36E30" w:rsidP="00B36E30" w14:paraId="25EADB48" w14:textId="1F8DDF2E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Considera-se publicidade indireta, para os efeitos desta Lei, a utilização de:</w:t>
      </w:r>
    </w:p>
    <w:p w:rsidR="00B36E30" w:rsidRPr="00B36E30" w:rsidP="00B36E30" w14:paraId="3DEB30E6" w14:textId="428E70A2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 – marcas;</w:t>
      </w:r>
    </w:p>
    <w:p w:rsidR="00B36E30" w:rsidRPr="00B36E30" w:rsidP="00B36E30" w14:paraId="02BFB5E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 – logotipos;</w:t>
      </w:r>
    </w:p>
    <w:p w:rsidR="00B36E30" w:rsidRPr="00B36E30" w:rsidP="00B36E30" w14:paraId="0FB34527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III – símbolos;</w:t>
      </w:r>
    </w:p>
    <w:p w:rsidR="00B36E30" w:rsidRPr="00B36E30" w:rsidP="00B36E30" w14:paraId="6B70ACE7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IV – slogans;</w:t>
      </w:r>
    </w:p>
    <w:p w:rsidR="00B36E30" w:rsidRPr="00B36E30" w:rsidP="00B36E30" w14:paraId="5CA6128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V – cores ou identidade visual que permitam identificar operador de apostas;</w:t>
      </w:r>
    </w:p>
    <w:p w:rsidR="00B36E30" w:rsidRPr="00B36E30" w:rsidP="00B36E30" w14:paraId="6A229625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VI – QR Codes, endereços eletrônicos, aplicativos ou qualquer outro elemento que conduza à contratação de serviços de apostas.</w:t>
      </w:r>
    </w:p>
    <w:p w:rsidR="00B36E30" w:rsidRPr="00B36E30" w:rsidP="00B36E30" w14:paraId="4BE6EAFF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7º</w:t>
      </w:r>
    </w:p>
    <w:p w:rsidR="00B36E30" w:rsidRPr="00B36E30" w:rsidP="00B36E30" w14:paraId="74D2258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O descumprimento desta Lei sujeitará o infrator às seguintes penalidades, observado o devido processo administrativo:</w:t>
      </w:r>
    </w:p>
    <w:p w:rsidR="00B36E30" w:rsidRPr="00B36E30" w:rsidP="00B36E30" w14:paraId="3CF5C325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 – advertência;</w:t>
      </w:r>
    </w:p>
    <w:p w:rsidR="00B36E30" w:rsidRPr="00B36E30" w:rsidP="00B36E30" w14:paraId="3B4C30E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 – multa de 500 (quinhentas) UFMS por infração;</w:t>
      </w:r>
    </w:p>
    <w:p w:rsidR="00B36E30" w:rsidRPr="00B36E30" w:rsidP="00B36E30" w14:paraId="74FC7B7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III – multa em dobro em caso de reincidência;</w:t>
      </w:r>
    </w:p>
    <w:p w:rsidR="00B36E30" w:rsidRPr="00B36E30" w:rsidP="00B36E30" w14:paraId="151A2A07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IV – suspensão da autorização para exploração da publicidade;</w:t>
      </w:r>
    </w:p>
    <w:p w:rsidR="00B36E30" w:rsidRPr="00B36E30" w:rsidP="00B36E30" w14:paraId="27CB0A4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V – cassação da autorização ou rescisão contratual, quando cabível.</w:t>
      </w:r>
    </w:p>
    <w:p w:rsidR="00B36E30" w:rsidRPr="00B36E30" w:rsidP="00B36E30" w14:paraId="33557D4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Parágrafo único. Os valores arrecadados com as multas serão destinados ao Fundo Municipal dos Direitos da Criança e do Adolescente ou a outro fundo municipal definido em regulamento.</w:t>
      </w:r>
    </w:p>
    <w:p w:rsidR="00B36E30" w:rsidRPr="00B36E30" w:rsidP="00B36E30" w14:paraId="71B353C5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8º</w:t>
      </w:r>
    </w:p>
    <w:p w:rsidR="00B36E30" w:rsidRPr="00B36E30" w:rsidP="00B36E30" w14:paraId="07A1A40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Os responsáveis pelas publicidades existentes na data da publicação desta Lei terão prazo de 60 (sessenta) dias para promover sua retirada ou adequação.</w:t>
      </w:r>
    </w:p>
    <w:p w:rsidR="00B36E30" w:rsidRPr="00B36E30" w:rsidP="00B36E30" w14:paraId="5F1D8285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9º</w:t>
      </w:r>
    </w:p>
    <w:p w:rsidR="00B36E30" w:rsidRPr="00B36E30" w:rsidP="00B36E30" w14:paraId="0A24FF16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As disposições desta Lei não se aplicam:</w:t>
      </w:r>
    </w:p>
    <w:p w:rsidR="00B36E30" w:rsidRPr="00B36E30" w:rsidP="00B36E30" w14:paraId="485AAF8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 – às comunicações obrigatórias exigidas pela legislação federal;</w:t>
      </w:r>
    </w:p>
    <w:p w:rsidR="00B36E30" w:rsidRPr="00B36E30" w:rsidP="00B36E30" w14:paraId="5A0BD0C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II – às notícias, reportagens, conteúdos jornalísticos e publicações de caráter exclusivamente informativo, sem finalidade publicitária.</w:t>
      </w:r>
    </w:p>
    <w:p w:rsidR="00B36E30" w:rsidRPr="00B36E30" w:rsidP="00B36E30" w14:paraId="1254AE1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10</w:t>
      </w:r>
      <w:r w:rsidRPr="00B36E30">
        <w:rPr>
          <w:rFonts w:cstheme="minorHAnsi"/>
          <w:sz w:val="24"/>
          <w:szCs w:val="24"/>
        </w:rPr>
        <w:t>.</w:t>
      </w:r>
    </w:p>
    <w:p w:rsidR="00B36E30" w:rsidRPr="00B36E30" w:rsidP="00B36E30" w14:paraId="55A6AB3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O Poder Executivo poderá regulamentar esta Lei no que couber.</w:t>
      </w:r>
    </w:p>
    <w:p w:rsidR="00B36E30" w:rsidRPr="00B36E30" w:rsidP="00B36E30" w14:paraId="76039CDE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B36E30">
        <w:rPr>
          <w:rFonts w:cstheme="minorHAnsi"/>
          <w:b/>
          <w:bCs/>
          <w:sz w:val="24"/>
          <w:szCs w:val="24"/>
        </w:rPr>
        <w:t>Art. 11.</w:t>
      </w:r>
    </w:p>
    <w:p w:rsidR="007B637E" w:rsidP="00B36E30" w14:paraId="5979481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B36E30" w:rsidP="00B36E30" w14:paraId="03A5F7D3" w14:textId="123D6C88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Esta Lei entra em vigor na data de sua publicação.</w:t>
      </w:r>
    </w:p>
    <w:p w:rsidR="00B36E30" w:rsidP="00B36E30" w14:paraId="17E3DAD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B36E30" w:rsidP="007F0FEC" w14:paraId="0768EF79" w14:textId="74FC86DC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FF64A9">
        <w:rPr>
          <w:rFonts w:cstheme="minorHAnsi"/>
          <w:sz w:val="24"/>
          <w:szCs w:val="24"/>
        </w:rPr>
        <w:t>Sala das Sessões</w:t>
      </w:r>
      <w:r>
        <w:rPr>
          <w:rFonts w:cstheme="minorHAnsi"/>
          <w:sz w:val="24"/>
          <w:szCs w:val="24"/>
        </w:rPr>
        <w:t>, 16 de julho de 2026</w:t>
      </w:r>
    </w:p>
    <w:p w:rsidR="00D15F2F" w:rsidRPr="00C86B34" w:rsidP="00052D34" w14:paraId="49AF252A" w14:textId="3749121D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5161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34" w:rsidRPr="00C86B34" w:rsidP="00C86B34" w14:paraId="3D1C0EA2" w14:textId="14C50D63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B36E30" w:rsidRPr="00B36E30" w:rsidP="00B36E30" w14:paraId="1E0D50B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O presente Projeto de Lei tem por objetivo proteger a população, especialmente crianças, adolescentes e pessoas em situação de vulnerabilidade, da crescente exposição à publicidade de plataformas de apostas de quota fixa, popularmente conhecidas como "bets".</w:t>
      </w:r>
    </w:p>
    <w:p w:rsidR="00B36E30" w:rsidRPr="00B36E30" w:rsidP="00B36E30" w14:paraId="7FDF358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Embora a exploração das apostas esportivas seja regulamentada pela União, compete ao Município disciplinar o uso dos bens públicos municipais, o mobiliário urbano, a publicidade em espaços públicos, bem como promover políticas de proteção à infância, à juventude, à saúde e ao consumidor, conforme os arts. 23, 30 e 227 da Constituição Federal.</w:t>
      </w:r>
    </w:p>
    <w:p w:rsidR="00B36E30" w:rsidRPr="00B36E30" w:rsidP="00B36E30" w14:paraId="3115783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A intensa divulgação de apostas em locais públicos normaliza uma atividade que pode ocasionar endividamento, ludopatia (vício em jogos), conflitos familiares e outros impactos sociais, especialmente entre jovens.</w:t>
      </w:r>
    </w:p>
    <w:p w:rsidR="009D136E" w:rsidRPr="00082A25" w:rsidP="00082A25" w14:paraId="38236C81" w14:textId="279D8E0F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B36E30">
        <w:rPr>
          <w:rFonts w:cstheme="minorHAnsi"/>
          <w:sz w:val="24"/>
          <w:szCs w:val="24"/>
        </w:rPr>
        <w:t>A proposta não proíbe a atividade econômica das empresas de apostas, cuja regulamentação compete à União. Limita-se, no exercício da competência municipal, a disciplinar a utilização dos espaços públicos municipais e das concessões públicas, preservando o interesse coletivo e o princípio da proteção integral da criança e do adolescente.</w:t>
      </w:r>
    </w:p>
    <w:p w:rsidR="00E21D66" w:rsidRPr="00FF64A9" w:rsidP="000505CD" w14:paraId="31A64DA9" w14:textId="1CD06EE8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</w:t>
      </w:r>
      <w:r w:rsidR="009D136E">
        <w:rPr>
          <w:rFonts w:cstheme="minorHAnsi"/>
          <w:sz w:val="24"/>
          <w:szCs w:val="24"/>
        </w:rPr>
        <w:t xml:space="preserve">, </w:t>
      </w:r>
      <w:r w:rsidR="00B36E30">
        <w:rPr>
          <w:rFonts w:cstheme="minorHAnsi"/>
          <w:sz w:val="24"/>
          <w:szCs w:val="24"/>
        </w:rPr>
        <w:t>16 de julho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246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2D34"/>
    <w:rsid w:val="00056520"/>
    <w:rsid w:val="00064925"/>
    <w:rsid w:val="0007298B"/>
    <w:rsid w:val="0007456D"/>
    <w:rsid w:val="000761DC"/>
    <w:rsid w:val="00082A25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C77F5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179D4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2F50D9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C39F7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5166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B637E"/>
    <w:rsid w:val="007C40DD"/>
    <w:rsid w:val="007C74C1"/>
    <w:rsid w:val="007D0376"/>
    <w:rsid w:val="007D38B6"/>
    <w:rsid w:val="007D6857"/>
    <w:rsid w:val="007E1A2C"/>
    <w:rsid w:val="007E3A9A"/>
    <w:rsid w:val="007F0FEC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D136E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07BC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6E30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2FF6"/>
    <w:rsid w:val="00EF30A5"/>
    <w:rsid w:val="00EF3D1F"/>
    <w:rsid w:val="00EF58AD"/>
    <w:rsid w:val="00EF720E"/>
    <w:rsid w:val="00F1325E"/>
    <w:rsid w:val="00F14625"/>
    <w:rsid w:val="00F15310"/>
    <w:rsid w:val="00F20A2E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C6ECF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904</Words>
  <Characters>4887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6</cp:revision>
  <cp:lastPrinted>2026-07-16T12:46:00Z</cp:lastPrinted>
  <dcterms:created xsi:type="dcterms:W3CDTF">2026-07-16T12:45:00Z</dcterms:created>
  <dcterms:modified xsi:type="dcterms:W3CDTF">2026-07-17T11:44:00Z</dcterms:modified>
</cp:coreProperties>
</file>