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962E3" w:rsidP="00904DB8" w14:paraId="64622411" w14:textId="18BCAAF6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904DB8">
        <w:rPr>
          <w:rFonts w:ascii="Arial" w:eastAsia="MS Mincho" w:hAnsi="Arial" w:cs="Arial"/>
          <w:b/>
          <w:bCs/>
          <w:sz w:val="28"/>
          <w:szCs w:val="28"/>
        </w:rPr>
        <w:t xml:space="preserve">retirada do canteiro central da </w:t>
      </w:r>
      <w:r w:rsidR="00904DB8">
        <w:rPr>
          <w:rFonts w:ascii="Arial" w:eastAsia="MS Mincho" w:hAnsi="Arial" w:cs="Arial"/>
          <w:b/>
          <w:bCs/>
          <w:sz w:val="28"/>
          <w:szCs w:val="28"/>
        </w:rPr>
        <w:t>Av</w:t>
      </w:r>
      <w:r w:rsidR="00904DB8">
        <w:rPr>
          <w:rFonts w:ascii="Arial" w:eastAsia="MS Mincho" w:hAnsi="Arial" w:cs="Arial"/>
          <w:b/>
          <w:bCs/>
          <w:sz w:val="28"/>
          <w:szCs w:val="28"/>
        </w:rPr>
        <w:t xml:space="preserve"> Carlos Basso, em toda a sua extensão, no Residencial Bordon </w:t>
      </w:r>
      <w:r w:rsidR="00A904D7">
        <w:rPr>
          <w:rFonts w:ascii="Arial" w:eastAsia="MS Mincho" w:hAnsi="Arial" w:cs="Arial"/>
          <w:b/>
          <w:bCs/>
          <w:sz w:val="28"/>
          <w:szCs w:val="28"/>
        </w:rPr>
        <w:t xml:space="preserve">- </w:t>
      </w:r>
      <w:r w:rsidR="00904DB8">
        <w:rPr>
          <w:rFonts w:ascii="Arial" w:eastAsia="MS Mincho" w:hAnsi="Arial" w:cs="Arial"/>
          <w:b/>
          <w:bCs/>
          <w:sz w:val="28"/>
          <w:szCs w:val="28"/>
        </w:rPr>
        <w:t>Jd</w:t>
      </w:r>
      <w:r w:rsidR="00904DB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04DB8">
        <w:rPr>
          <w:rFonts w:ascii="Arial" w:eastAsia="MS Mincho" w:hAnsi="Arial" w:cs="Arial"/>
          <w:b/>
          <w:bCs/>
          <w:sz w:val="28"/>
          <w:szCs w:val="28"/>
        </w:rPr>
        <w:t>Picerno</w:t>
      </w:r>
      <w:r w:rsidR="00904DB8">
        <w:rPr>
          <w:rFonts w:ascii="Arial" w:eastAsia="MS Mincho" w:hAnsi="Arial" w:cs="Arial"/>
          <w:b/>
          <w:bCs/>
          <w:sz w:val="28"/>
          <w:szCs w:val="28"/>
        </w:rPr>
        <w:t xml:space="preserve"> I</w:t>
      </w:r>
      <w:bookmarkEnd w:id="1"/>
      <w:r w:rsidR="00904DB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904DB8" w:rsidRPr="00904DB8" w:rsidP="00904DB8" w14:paraId="1C0F8A8D" w14:textId="64DA6F79">
      <w:pPr>
        <w:pStyle w:val="BodyText"/>
        <w:jc w:val="both"/>
        <w:rPr>
          <w:sz w:val="24"/>
          <w:szCs w:val="24"/>
        </w:rPr>
      </w:pPr>
      <w:r w:rsidRPr="00904DB8">
        <w:rPr>
          <w:rFonts w:ascii="Arial" w:eastAsia="MS Mincho" w:hAnsi="Arial" w:cs="Arial"/>
          <w:sz w:val="28"/>
          <w:szCs w:val="28"/>
        </w:rPr>
        <w:t>O presente pedido</w:t>
      </w:r>
      <w:r>
        <w:rPr>
          <w:rFonts w:ascii="Arial" w:eastAsia="MS Mincho" w:hAnsi="Arial" w:cs="Arial"/>
          <w:sz w:val="28"/>
          <w:szCs w:val="28"/>
        </w:rPr>
        <w:t xml:space="preserve"> se justifica uma vez que este canteiro torna a via supracitada muito estreita nos dois sentidos. A retirada deste canteiro possibilitaria uma </w:t>
      </w:r>
      <w:r w:rsidR="00A904D7">
        <w:rPr>
          <w:rFonts w:ascii="Arial" w:eastAsia="MS Mincho" w:hAnsi="Arial" w:cs="Arial"/>
          <w:sz w:val="28"/>
          <w:szCs w:val="28"/>
        </w:rPr>
        <w:t>melhor fluidez do trânsito no local.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7777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50165"/>
    <w:rsid w:val="004447A8"/>
    <w:rsid w:val="00460A32"/>
    <w:rsid w:val="004B2CC9"/>
    <w:rsid w:val="0051286F"/>
    <w:rsid w:val="00521132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04DB8"/>
    <w:rsid w:val="00A06CF2"/>
    <w:rsid w:val="00A904D7"/>
    <w:rsid w:val="00AE6AEE"/>
    <w:rsid w:val="00C00C1E"/>
    <w:rsid w:val="00C36776"/>
    <w:rsid w:val="00C55790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4EA72-6273-4322-B2DB-53D59134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2021-05-31T14:25:00Z</dcterms:created>
  <dcterms:modified xsi:type="dcterms:W3CDTF">2021-05-31T14:25:00Z</dcterms:modified>
</cp:coreProperties>
</file>