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173/2026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a redação do Art. 25 da Lei Municipal nº 4.545, de 27 de dezembro de 2007, alterada pela Lei Municipal nº 5.172, de 28 de abril de 2011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julho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