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D2B8F2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CB3352">
        <w:rPr>
          <w:sz w:val="24"/>
        </w:rPr>
        <w:t xml:space="preserve">Sinalização de solo na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CB3352">
        <w:rPr>
          <w:sz w:val="24"/>
        </w:rPr>
        <w:t xml:space="preserve">Denílson de Oliveira </w:t>
      </w:r>
      <w:r w:rsidR="00A019BD">
        <w:rPr>
          <w:sz w:val="24"/>
        </w:rPr>
        <w:t>Nº</w:t>
      </w:r>
      <w:r w:rsidR="00CB3352">
        <w:rPr>
          <w:sz w:val="24"/>
        </w:rPr>
        <w:t xml:space="preserve"> </w:t>
      </w:r>
      <w:bookmarkEnd w:id="1"/>
      <w:r w:rsidR="00CB3352">
        <w:rPr>
          <w:sz w:val="24"/>
        </w:rPr>
        <w:t>336 -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D6D03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B712-70CA-4221-B2BC-C5A955B5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2026-07-01T15:27:00Z</dcterms:created>
  <dcterms:modified xsi:type="dcterms:W3CDTF">2026-07-01T15:27:00Z</dcterms:modified>
</cp:coreProperties>
</file>