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3E1DF06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60F50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8F5DA7">
        <w:rPr>
          <w:rFonts w:ascii="Tahoma" w:hAnsi="Tahoma" w:cs="Tahoma"/>
          <w:b/>
          <w:bCs/>
          <w:sz w:val="24"/>
          <w:szCs w:val="24"/>
        </w:rPr>
        <w:t>351</w:t>
      </w:r>
      <w:r w:rsidRPr="00760F50">
        <w:rPr>
          <w:rFonts w:ascii="Tahoma" w:hAnsi="Tahoma" w:cs="Tahoma"/>
          <w:b/>
          <w:bCs/>
          <w:sz w:val="24"/>
          <w:szCs w:val="24"/>
        </w:rPr>
        <w:t>, localizada no bairro Parque Bandeirantes II.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67BC7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2026-06-30T17:18:00Z</dcterms:created>
  <dcterms:modified xsi:type="dcterms:W3CDTF">2026-06-30T17:18:00Z</dcterms:modified>
</cp:coreProperties>
</file>