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356B" w:rsidP="00E2219C" w14:paraId="0476C78E" w14:textId="4EF0213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4086B">
        <w:rPr>
          <w:rFonts w:ascii="Tahoma" w:hAnsi="Tahoma" w:cs="Tahoma"/>
          <w:b/>
          <w:bCs/>
          <w:sz w:val="24"/>
          <w:szCs w:val="24"/>
        </w:rPr>
        <w:t xml:space="preserve">Serviço de tapa-buraco na Rua Alair Moreira, nº </w:t>
      </w:r>
      <w:r w:rsidR="00932C87">
        <w:rPr>
          <w:rFonts w:ascii="Tahoma" w:hAnsi="Tahoma" w:cs="Tahoma"/>
          <w:b/>
          <w:bCs/>
          <w:sz w:val="24"/>
          <w:szCs w:val="24"/>
        </w:rPr>
        <w:t>112</w:t>
      </w:r>
      <w:r w:rsidRPr="00E4086B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E4086B" w:rsidRPr="00E4086B" w:rsidP="00E4086B" w14:paraId="79A08FB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086B">
        <w:rPr>
          <w:rFonts w:ascii="Tahoma" w:hAnsi="Tahoma" w:cs="Tahoma"/>
          <w:bCs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344F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6F7974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2C87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2026-06-30T17:10:00Z</dcterms:created>
  <dcterms:modified xsi:type="dcterms:W3CDTF">2026-06-30T17:10:00Z</dcterms:modified>
</cp:coreProperties>
</file>