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1876652">
      <w:pPr>
        <w:rPr>
          <w:sz w:val="28"/>
          <w:szCs w:val="28"/>
        </w:rPr>
      </w:pPr>
      <w:r>
        <w:rPr>
          <w:sz w:val="28"/>
          <w:szCs w:val="28"/>
        </w:rPr>
        <w:t xml:space="preserve">Indico ao Sr. º Prefeito Municipal de Sumaré </w:t>
      </w:r>
      <w:r w:rsidRPr="00C607B1" w:rsidR="00C607B1">
        <w:rPr>
          <w:sz w:val="28"/>
          <w:szCs w:val="28"/>
        </w:rPr>
        <w:t>para que determine aos órgãos competentes, em especial à Guarda Civil Municipal, a intensificação das ações de patrulhamento, fiscalização e orientação relacionadas ao uso de cerol e linha chilena durante o período de férias escolares em todo o município.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BB1AD5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C607B1">
        <w:rPr>
          <w:sz w:val="28"/>
          <w:szCs w:val="28"/>
        </w:rPr>
        <w:t xml:space="preserve">23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9975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0B93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384B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7B1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0660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416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2026-06-23T17:50:00Z</dcterms:created>
  <dcterms:modified xsi:type="dcterms:W3CDTF">2026-06-23T17:50:00Z</dcterms:modified>
</cp:coreProperties>
</file>