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67E78" w:rsidP="005B3D80" w14:paraId="38F24C3D" w14:textId="77777777">
      <w:pPr>
        <w:spacing w:after="0" w:line="276" w:lineRule="auto"/>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EXCELENTÍSSIMO SENHOR PRESIDENTE DA CÂMARA MUNICIPAL DE SUMARÉ – ESTADO DE SÃO PAULO.</w:t>
      </w:r>
    </w:p>
    <w:p w:rsidR="00967E78" w:rsidP="005B3D80" w14:paraId="38F24C3E" w14:textId="77777777">
      <w:pPr>
        <w:spacing w:after="0" w:line="276" w:lineRule="auto"/>
        <w:rPr>
          <w:rFonts w:ascii="Bookman Old Style" w:eastAsia="Bookman Old Style" w:hAnsi="Bookman Old Style" w:cs="Bookman Old Style"/>
          <w:sz w:val="24"/>
          <w:szCs w:val="24"/>
        </w:rPr>
      </w:pPr>
    </w:p>
    <w:p w:rsidR="00967E78" w:rsidP="005B3D80" w14:paraId="38F24C3F" w14:textId="77777777">
      <w:pPr>
        <w:spacing w:after="0" w:line="276" w:lineRule="auto"/>
        <w:jc w:val="right"/>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REQUERIMENTO Nº _______/2026</w:t>
      </w:r>
    </w:p>
    <w:p w:rsidR="00967E78" w:rsidP="005B3D80" w14:paraId="38F24C40" w14:textId="77777777">
      <w:pPr>
        <w:spacing w:after="0" w:line="276" w:lineRule="auto"/>
        <w:rPr>
          <w:rFonts w:ascii="Bookman Old Style" w:eastAsia="Bookman Old Style" w:hAnsi="Bookman Old Style" w:cs="Bookman Old Style"/>
          <w:sz w:val="24"/>
          <w:szCs w:val="24"/>
        </w:rPr>
      </w:pPr>
    </w:p>
    <w:p w:rsidR="00967E78" w:rsidP="005B3D80" w14:paraId="38F24C41" w14:textId="77777777">
      <w:pPr>
        <w:spacing w:after="0" w:line="276" w:lineRule="auto"/>
        <w:ind w:left="2835"/>
        <w:jc w:val="both"/>
        <w:rPr>
          <w:rFonts w:ascii="Bookman Old Style" w:eastAsia="Bookman Old Style" w:hAnsi="Bookman Old Style" w:cs="Bookman Old Style"/>
          <w:i/>
          <w:iCs/>
          <w:sz w:val="24"/>
          <w:szCs w:val="24"/>
        </w:rPr>
      </w:pPr>
      <w:r>
        <w:rPr>
          <w:rFonts w:ascii="Bookman Old Style" w:eastAsia="Bookman Old Style" w:hAnsi="Bookman Old Style" w:cs="Bookman Old Style"/>
          <w:b/>
          <w:bCs/>
          <w:i/>
          <w:iCs/>
          <w:sz w:val="24"/>
          <w:szCs w:val="24"/>
        </w:rPr>
        <w:t xml:space="preserve">REQUERIMENTO DE INSTAURAÇÃO DE COMISSÃO PARLAMENTAR DE INQUÉRITO – CPI, com a finalidade de apurar graves indícios de irregularidades relacionados à revogação do Pregão Eletrônico que resultou na contratação emergencial da empresa </w:t>
      </w:r>
      <w:r>
        <w:rPr>
          <w:rFonts w:ascii="Bookman Old Style" w:eastAsia="Bookman Old Style" w:hAnsi="Bookman Old Style" w:cs="Bookman Old Style"/>
          <w:b/>
          <w:bCs/>
          <w:i/>
          <w:iCs/>
          <w:sz w:val="24"/>
          <w:szCs w:val="24"/>
        </w:rPr>
        <w:t>Omega</w:t>
      </w:r>
      <w:r>
        <w:rPr>
          <w:rFonts w:ascii="Bookman Old Style" w:eastAsia="Bookman Old Style" w:hAnsi="Bookman Old Style" w:cs="Bookman Old Style"/>
          <w:b/>
          <w:bCs/>
          <w:i/>
          <w:iCs/>
          <w:sz w:val="24"/>
          <w:szCs w:val="24"/>
        </w:rPr>
        <w:t xml:space="preserve"> Alimentação e Serviços Especializados S/A (CNPJ 58.981.366/0036-07) e à execução dos respectivos contratos celebrados no exercício de 2024</w:t>
      </w:r>
      <w:r>
        <w:rPr>
          <w:rFonts w:ascii="Bookman Old Style" w:eastAsia="Bookman Old Style" w:hAnsi="Bookman Old Style" w:cs="Bookman Old Style"/>
          <w:i/>
          <w:iCs/>
          <w:sz w:val="24"/>
          <w:szCs w:val="24"/>
        </w:rPr>
        <w:t>.</w:t>
      </w:r>
    </w:p>
    <w:p w:rsidR="00967E78" w:rsidP="005B3D80" w14:paraId="38F24C42" w14:textId="77777777">
      <w:pPr>
        <w:spacing w:after="0" w:line="276" w:lineRule="auto"/>
        <w:jc w:val="both"/>
        <w:rPr>
          <w:rFonts w:ascii="Bookman Old Style" w:eastAsia="Bookman Old Style" w:hAnsi="Bookman Old Style" w:cs="Bookman Old Style"/>
          <w:sz w:val="24"/>
          <w:szCs w:val="24"/>
        </w:rPr>
      </w:pPr>
    </w:p>
    <w:p w:rsidR="00967E78" w:rsidP="005B3D80" w14:paraId="38F24C43" w14:textId="77777777">
      <w:pPr>
        <w:spacing w:after="0" w:line="276"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O Vereador </w:t>
      </w:r>
      <w:r>
        <w:rPr>
          <w:rFonts w:ascii="Bookman Old Style" w:eastAsia="Bookman Old Style" w:hAnsi="Bookman Old Style" w:cs="Bookman Old Style"/>
          <w:b/>
          <w:bCs/>
          <w:sz w:val="24"/>
          <w:szCs w:val="24"/>
        </w:rPr>
        <w:t>RAÍ STEIN SCIASCIO</w:t>
      </w:r>
      <w:r>
        <w:rPr>
          <w:rFonts w:ascii="Bookman Old Style" w:eastAsia="Bookman Old Style" w:hAnsi="Bookman Old Style" w:cs="Bookman Old Style"/>
          <w:sz w:val="24"/>
          <w:szCs w:val="24"/>
        </w:rPr>
        <w:t xml:space="preserve">, e os demais Vereadores que </w:t>
      </w:r>
      <w:r>
        <w:rPr>
          <w:rFonts w:ascii="Bookman Old Style" w:eastAsia="Bookman Old Style" w:hAnsi="Bookman Old Style" w:cs="Bookman Old Style"/>
          <w:sz w:val="24"/>
          <w:szCs w:val="24"/>
        </w:rPr>
        <w:t>este subscrevem</w:t>
      </w:r>
      <w:r>
        <w:rPr>
          <w:rFonts w:ascii="Bookman Old Style" w:eastAsia="Bookman Old Style" w:hAnsi="Bookman Old Style" w:cs="Bookman Old Style"/>
          <w:sz w:val="24"/>
          <w:szCs w:val="24"/>
        </w:rPr>
        <w:t xml:space="preserve">, perfazendo o quórum mínimo de 1/3 (um terço) dos membros desta Casa de Leis, vêm, mui respeitosamente, perante Vossa Excelência, REQUERER a constituição de uma </w:t>
      </w:r>
      <w:r>
        <w:rPr>
          <w:rFonts w:ascii="Bookman Old Style" w:eastAsia="Bookman Old Style" w:hAnsi="Bookman Old Style" w:cs="Bookman Old Style"/>
          <w:b/>
          <w:bCs/>
          <w:sz w:val="24"/>
          <w:szCs w:val="24"/>
        </w:rPr>
        <w:t>Comissão Parlamentar de Inquérito (CPI)</w:t>
      </w:r>
      <w:r>
        <w:rPr>
          <w:rFonts w:ascii="Bookman Old Style" w:eastAsia="Bookman Old Style" w:hAnsi="Bookman Old Style" w:cs="Bookman Old Style"/>
          <w:sz w:val="24"/>
          <w:szCs w:val="24"/>
        </w:rPr>
        <w:t>, com fulcro no art. 58, § 3º, da Constituição Federal, e nos artigos 120 e 121 do Regimento Interno desta Câmara Municipal (Resolução nº 311/2020), nos termos que se seguem:</w:t>
      </w:r>
    </w:p>
    <w:p w:rsidR="00967E78" w:rsidP="005B3D80" w14:paraId="38F24C44" w14:textId="77777777">
      <w:pPr>
        <w:spacing w:after="0" w:line="276" w:lineRule="auto"/>
        <w:jc w:val="both"/>
        <w:rPr>
          <w:rFonts w:ascii="Bookman Old Style" w:eastAsia="Bookman Old Style" w:hAnsi="Bookman Old Style" w:cs="Bookman Old Style"/>
          <w:sz w:val="24"/>
          <w:szCs w:val="24"/>
        </w:rPr>
      </w:pPr>
    </w:p>
    <w:p w:rsidR="00967E78" w:rsidP="005B3D80" w14:paraId="38F24C45" w14:textId="77777777">
      <w:pPr>
        <w:numPr>
          <w:ilvl w:val="0"/>
          <w:numId w:val="5"/>
        </w:numPr>
        <w:pBdr>
          <w:top w:val="nil"/>
          <w:left w:val="nil"/>
          <w:bottom w:val="nil"/>
          <w:right w:val="nil"/>
          <w:between w:val="nil"/>
        </w:pBdr>
        <w:spacing w:after="0" w:line="276" w:lineRule="auto"/>
        <w:jc w:val="center"/>
        <w:rPr>
          <w:rFonts w:ascii="Bookman Old Style" w:eastAsia="Bookman Old Style" w:hAnsi="Bookman Old Style" w:cs="Bookman Old Style"/>
          <w:b/>
          <w:bCs/>
          <w:color w:val="000000"/>
          <w:sz w:val="24"/>
          <w:szCs w:val="24"/>
        </w:rPr>
      </w:pPr>
      <w:r>
        <w:rPr>
          <w:rFonts w:ascii="Bookman Old Style" w:eastAsia="Bookman Old Style" w:hAnsi="Bookman Old Style" w:cs="Bookman Old Style"/>
          <w:b/>
          <w:bCs/>
          <w:color w:val="000000"/>
          <w:sz w:val="24"/>
          <w:szCs w:val="24"/>
        </w:rPr>
        <w:t>DA JUSTIFICATIVA</w:t>
      </w:r>
    </w:p>
    <w:p w:rsidR="00967E78" w:rsidP="005B3D80" w14:paraId="38F24C46" w14:textId="77777777">
      <w:pPr>
        <w:pBdr>
          <w:top w:val="nil"/>
          <w:left w:val="nil"/>
          <w:bottom w:val="nil"/>
          <w:right w:val="nil"/>
          <w:between w:val="nil"/>
        </w:pBdr>
        <w:spacing w:after="0" w:line="276" w:lineRule="auto"/>
        <w:ind w:left="1080"/>
        <w:rPr>
          <w:rFonts w:ascii="Bookman Old Style" w:eastAsia="Bookman Old Style" w:hAnsi="Bookman Old Style" w:cs="Bookman Old Style"/>
          <w:b/>
          <w:bCs/>
          <w:color w:val="000000"/>
          <w:sz w:val="24"/>
          <w:szCs w:val="24"/>
        </w:rPr>
      </w:pPr>
    </w:p>
    <w:p w:rsidR="00967E78" w:rsidP="005B3D80" w14:paraId="38F24C47" w14:textId="77777777">
      <w:pPr>
        <w:spacing w:after="0" w:line="276" w:lineRule="auto"/>
        <w:ind w:firstLine="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gravidade dos fatos objeto da presente investigação ultrapassa os limites de uma eventual falha administrativa ou de mera irregularidade procedimental. </w:t>
      </w:r>
    </w:p>
    <w:p w:rsidR="00967E78" w:rsidP="005B3D80" w14:paraId="38F24C48" w14:textId="77777777">
      <w:pPr>
        <w:spacing w:after="0" w:line="276" w:lineRule="auto"/>
        <w:ind w:firstLine="1134"/>
        <w:jc w:val="both"/>
        <w:rPr>
          <w:rFonts w:ascii="Bookman Old Style" w:eastAsia="Bookman Old Style" w:hAnsi="Bookman Old Style" w:cs="Bookman Old Style"/>
          <w:sz w:val="24"/>
          <w:szCs w:val="24"/>
        </w:rPr>
      </w:pPr>
    </w:p>
    <w:p w:rsidR="00967E78" w:rsidP="005B3D80" w14:paraId="38F24C49" w14:textId="77777777">
      <w:pPr>
        <w:spacing w:after="0" w:line="276" w:lineRule="auto"/>
        <w:ind w:firstLine="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Os elementos já tornados públicos apontam para a necessidade de aprofundada apuração acerca da legalidade da revogação do procedimento licitatório originalmente instaurado, da posterior contratação emergencial para o mesmo objeto e da execução dos respectivos contratos administrativos, diante da existência de indícios que podem revelar afronta aos princípios da legalidade, moralidade, impessoalidade, publicidade e eficiência que regem a Administração Pública.</w:t>
      </w:r>
    </w:p>
    <w:p w:rsidR="00967E78" w:rsidP="005B3D80" w14:paraId="38F24C4A" w14:textId="77777777">
      <w:pPr>
        <w:spacing w:after="0" w:line="276" w:lineRule="auto"/>
        <w:ind w:firstLine="1134"/>
        <w:jc w:val="both"/>
        <w:rPr>
          <w:rFonts w:ascii="Bookman Old Style" w:eastAsia="Bookman Old Style" w:hAnsi="Bookman Old Style" w:cs="Bookman Old Style"/>
          <w:sz w:val="24"/>
          <w:szCs w:val="24"/>
        </w:rPr>
      </w:pPr>
    </w:p>
    <w:p w:rsidR="00967E78" w:rsidP="005B3D80" w14:paraId="38F24C4B" w14:textId="77777777">
      <w:pPr>
        <w:spacing w:after="0" w:line="276" w:lineRule="auto"/>
        <w:ind w:firstLine="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As circunstâncias que envolvem a supressão do certame licitatório, a adoção de contratação direta em caráter emergencial e os relatos acerca da qualidade da alimentação fornecida aos alunos da rede municipal de ensino revelam quadro que reclama rigorosa fiscalização por parte do Poder Legislativo, especialmente em razão da relevância social do serviço prestado e da expressiva movimentação de recursos públicos envolvidos.</w:t>
      </w:r>
    </w:p>
    <w:p w:rsidR="00967E78" w:rsidP="005B3D80" w14:paraId="38F24C4C" w14:textId="77777777">
      <w:pPr>
        <w:spacing w:after="0" w:line="276" w:lineRule="auto"/>
        <w:ind w:firstLine="1134"/>
        <w:jc w:val="both"/>
        <w:rPr>
          <w:rFonts w:ascii="Bookman Old Style" w:eastAsia="Bookman Old Style" w:hAnsi="Bookman Old Style" w:cs="Bookman Old Style"/>
          <w:sz w:val="24"/>
          <w:szCs w:val="24"/>
        </w:rPr>
      </w:pPr>
    </w:p>
    <w:p w:rsidR="00967E78" w:rsidP="005B3D80" w14:paraId="38F24C4D" w14:textId="77777777">
      <w:pPr>
        <w:spacing w:after="0" w:line="276" w:lineRule="auto"/>
        <w:ind w:firstLine="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Somam-se a esse contexto informações que indicam a necessidade de averiguação de eventuais operações patrimoniais e negociais realizadas por pessoas físicas ou jurídicas relacionadas aos contratos sob investigação, inclusive transferências de bens imóveis que, em tese, possam guardar conexão com os fatos apurados. </w:t>
      </w:r>
    </w:p>
    <w:p w:rsidR="00967E78" w:rsidP="005B3D80" w14:paraId="38F24C4E" w14:textId="77777777">
      <w:pPr>
        <w:spacing w:after="0" w:line="276" w:lineRule="auto"/>
        <w:ind w:firstLine="1134"/>
        <w:jc w:val="both"/>
        <w:rPr>
          <w:rFonts w:ascii="Bookman Old Style" w:eastAsia="Bookman Old Style" w:hAnsi="Bookman Old Style" w:cs="Bookman Old Style"/>
          <w:sz w:val="24"/>
          <w:szCs w:val="24"/>
        </w:rPr>
      </w:pPr>
    </w:p>
    <w:p w:rsidR="00967E78" w:rsidP="005B3D80" w14:paraId="38F24C4F" w14:textId="77777777">
      <w:pPr>
        <w:spacing w:after="0" w:line="276" w:lineRule="auto"/>
        <w:ind w:firstLine="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Embora tais circunstâncias demandem confirmação por meio da atividade investigativa própria desta Comissão, sua relevância recomenda a adoção de todas as medidas necessárias ao completo esclarecimento da destinação dos recursos públicos empregados nas contratações examinadas.</w:t>
      </w:r>
    </w:p>
    <w:p w:rsidR="00967E78" w:rsidP="005B3D80" w14:paraId="38F24C50" w14:textId="77777777">
      <w:pPr>
        <w:spacing w:after="0" w:line="276" w:lineRule="auto"/>
        <w:ind w:firstLine="1134"/>
        <w:jc w:val="both"/>
        <w:rPr>
          <w:rFonts w:ascii="Bookman Old Style" w:eastAsia="Bookman Old Style" w:hAnsi="Bookman Old Style" w:cs="Bookman Old Style"/>
          <w:sz w:val="24"/>
          <w:szCs w:val="24"/>
        </w:rPr>
      </w:pPr>
    </w:p>
    <w:p w:rsidR="00967E78" w:rsidP="005B3D80" w14:paraId="38F24C51" w14:textId="77777777">
      <w:pPr>
        <w:spacing w:after="0" w:line="276" w:lineRule="auto"/>
        <w:ind w:firstLine="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Diante desse cenário, a atuação fiscalizatória da Câmara Municipal não constitui mera faculdade política, mas verdadeiro dever institucional decorrente de sua função constitucional de controle externo da Administração Pública, cabendo a esta Casa promover a apuração integral dos fatos, identificar eventuais responsabilidades e assegurar à população de Sumaré a máxima transparência acerca da gestão dos recursos destinados à alimentação escolar.</w:t>
      </w:r>
    </w:p>
    <w:p w:rsidR="00967E78" w:rsidP="005B3D80" w14:paraId="38F24C52" w14:textId="77777777">
      <w:pPr>
        <w:spacing w:after="0" w:line="276" w:lineRule="auto"/>
        <w:ind w:firstLine="1134"/>
        <w:jc w:val="both"/>
        <w:rPr>
          <w:rFonts w:ascii="Bookman Old Style" w:eastAsia="Bookman Old Style" w:hAnsi="Bookman Old Style" w:cs="Bookman Old Style"/>
          <w:sz w:val="24"/>
          <w:szCs w:val="24"/>
        </w:rPr>
      </w:pPr>
    </w:p>
    <w:p w:rsidR="00967E78" w:rsidP="005B3D80" w14:paraId="38F24C53" w14:textId="77777777">
      <w:pPr>
        <w:numPr>
          <w:ilvl w:val="0"/>
          <w:numId w:val="5"/>
        </w:numPr>
        <w:pBdr>
          <w:top w:val="nil"/>
          <w:left w:val="nil"/>
          <w:bottom w:val="nil"/>
          <w:right w:val="nil"/>
          <w:between w:val="nil"/>
        </w:pBdr>
        <w:spacing w:after="0" w:line="276" w:lineRule="auto"/>
        <w:jc w:val="center"/>
        <w:rPr>
          <w:rFonts w:ascii="Bookman Old Style" w:eastAsia="Bookman Old Style" w:hAnsi="Bookman Old Style" w:cs="Bookman Old Style"/>
          <w:b/>
          <w:bCs/>
          <w:color w:val="000000"/>
          <w:sz w:val="24"/>
          <w:szCs w:val="24"/>
        </w:rPr>
      </w:pPr>
      <w:r>
        <w:rPr>
          <w:rFonts w:ascii="Bookman Old Style" w:eastAsia="Bookman Old Style" w:hAnsi="Bookman Old Style" w:cs="Bookman Old Style"/>
          <w:b/>
          <w:bCs/>
          <w:color w:val="000000"/>
          <w:sz w:val="24"/>
          <w:szCs w:val="24"/>
        </w:rPr>
        <w:t>DOS PRINCÍPIOS CONSTITUCIONAIS E DOS PODERES DE INVESTIGAÇÃO DA COMISSÃO PARLAMENTAR DE INQUÉRITO</w:t>
      </w:r>
    </w:p>
    <w:p w:rsidR="00967E78" w:rsidP="005B3D80" w14:paraId="38F24C54" w14:textId="77777777">
      <w:pPr>
        <w:pBdr>
          <w:top w:val="nil"/>
          <w:left w:val="nil"/>
          <w:bottom w:val="nil"/>
          <w:right w:val="nil"/>
          <w:between w:val="nil"/>
        </w:pBdr>
        <w:spacing w:after="0" w:line="276" w:lineRule="auto"/>
        <w:ind w:left="1080"/>
        <w:rPr>
          <w:rFonts w:ascii="Bookman Old Style" w:eastAsia="Bookman Old Style" w:hAnsi="Bookman Old Style" w:cs="Bookman Old Style"/>
          <w:b/>
          <w:bCs/>
          <w:color w:val="000000"/>
          <w:sz w:val="24"/>
          <w:szCs w:val="24"/>
        </w:rPr>
      </w:pPr>
    </w:p>
    <w:p w:rsidR="00967E78" w:rsidP="005B3D80" w14:paraId="38F24C55" w14:textId="77777777">
      <w:pPr>
        <w:spacing w:after="0" w:line="276" w:lineRule="auto"/>
        <w:ind w:firstLine="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O instituto da Comissão Parlamentar de Inquérito encontra sua gênese no art. 58, § 3º, da Constituição Federal de 1988, que confere ao Poder Legislativo poderes de investigação próprios das autoridades judiciais. Trata-se de um instrumento fundamental do Estado Democrático de Direito para a consecução do controle externo da Administração Pública, garantindo a lisura no trato da coisa pública. </w:t>
      </w:r>
    </w:p>
    <w:p w:rsidR="00967E78" w:rsidP="005B3D80" w14:paraId="38F24C56" w14:textId="77777777">
      <w:pPr>
        <w:spacing w:after="0" w:line="276" w:lineRule="auto"/>
        <w:ind w:firstLine="1134"/>
        <w:jc w:val="both"/>
        <w:rPr>
          <w:rFonts w:ascii="Bookman Old Style" w:eastAsia="Bookman Old Style" w:hAnsi="Bookman Old Style" w:cs="Bookman Old Style"/>
          <w:sz w:val="24"/>
          <w:szCs w:val="24"/>
        </w:rPr>
      </w:pPr>
    </w:p>
    <w:p w:rsidR="00967E78" w:rsidP="005B3D80" w14:paraId="38F24C57" w14:textId="77777777">
      <w:pPr>
        <w:spacing w:after="0" w:line="276" w:lineRule="auto"/>
        <w:ind w:firstLine="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O escopo de uma CPI é a apuração de um fato determinado, que deve ser objetivo, claro e preciso, não podendo incidir em rota de colisão com outros </w:t>
      </w:r>
      <w:r>
        <w:rPr>
          <w:rFonts w:ascii="Bookman Old Style" w:eastAsia="Bookman Old Style" w:hAnsi="Bookman Old Style" w:cs="Bookman Old Style"/>
          <w:sz w:val="24"/>
          <w:szCs w:val="24"/>
        </w:rPr>
        <w:t xml:space="preserve">dispositivos constitucionais. Ao Legislativo pertencem os poderes investigatórios e os meios instrumentais destinados a torná-los efetivos, sendo a CPI competente para investigar a administração direta e indireta. </w:t>
      </w:r>
    </w:p>
    <w:p w:rsidR="00967E78" w:rsidP="005B3D80" w14:paraId="38F24C58" w14:textId="77777777">
      <w:pPr>
        <w:spacing w:after="0" w:line="276" w:lineRule="auto"/>
        <w:ind w:firstLine="1134"/>
        <w:jc w:val="both"/>
        <w:rPr>
          <w:rFonts w:ascii="Bookman Old Style" w:eastAsia="Bookman Old Style" w:hAnsi="Bookman Old Style" w:cs="Bookman Old Style"/>
          <w:sz w:val="24"/>
          <w:szCs w:val="24"/>
        </w:rPr>
      </w:pPr>
    </w:p>
    <w:p w:rsidR="00967E78" w:rsidP="005B3D80" w14:paraId="38F24C59" w14:textId="77777777">
      <w:pPr>
        <w:spacing w:after="0" w:line="276" w:lineRule="auto"/>
        <w:ind w:firstLine="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As investigações pautam-se pela estrita observância do artigo 37 da Carta Magna, cujo caput consagra os princípios norteadores da Administração Pública: </w:t>
      </w:r>
    </w:p>
    <w:p w:rsidR="00967E78" w:rsidP="005B3D80" w14:paraId="38F24C5A" w14:textId="77777777">
      <w:pPr>
        <w:spacing w:after="0" w:line="276" w:lineRule="auto"/>
        <w:ind w:firstLine="1134"/>
        <w:jc w:val="both"/>
        <w:rPr>
          <w:rFonts w:ascii="Bookman Old Style" w:eastAsia="Bookman Old Style" w:hAnsi="Bookman Old Style" w:cs="Bookman Old Style"/>
          <w:sz w:val="24"/>
          <w:szCs w:val="24"/>
        </w:rPr>
      </w:pPr>
    </w:p>
    <w:p w:rsidR="00967E78" w:rsidP="005B3D80" w14:paraId="38F24C5B" w14:textId="77777777">
      <w:pPr>
        <w:numPr>
          <w:ilvl w:val="0"/>
          <w:numId w:val="1"/>
        </w:numPr>
        <w:pBdr>
          <w:top w:val="nil"/>
          <w:left w:val="nil"/>
          <w:bottom w:val="nil"/>
          <w:right w:val="nil"/>
          <w:between w:val="nil"/>
        </w:pBdr>
        <w:spacing w:after="0" w:line="276" w:lineRule="auto"/>
        <w:jc w:val="both"/>
        <w:rPr>
          <w:color w:val="000000"/>
          <w:sz w:val="24"/>
          <w:szCs w:val="24"/>
        </w:rPr>
      </w:pPr>
      <w:r>
        <w:rPr>
          <w:rFonts w:ascii="Bookman Old Style" w:eastAsia="Bookman Old Style" w:hAnsi="Bookman Old Style" w:cs="Bookman Old Style"/>
          <w:b/>
          <w:bCs/>
          <w:color w:val="000000"/>
          <w:sz w:val="24"/>
          <w:szCs w:val="24"/>
        </w:rPr>
        <w:t>Princípio da Legalidade:</w:t>
      </w:r>
      <w:r>
        <w:rPr>
          <w:rFonts w:ascii="Bookman Old Style" w:eastAsia="Bookman Old Style" w:hAnsi="Bookman Old Style" w:cs="Bookman Old Style"/>
          <w:color w:val="000000"/>
          <w:sz w:val="24"/>
          <w:szCs w:val="24"/>
        </w:rPr>
        <w:t xml:space="preserve"> O administrador público está estritamente vinculado à lei, só podendo fazer aquilo que lhe é expressamente permitido. A dispensa imotivada de certames licitatórios fere de morte este princípio. </w:t>
      </w:r>
    </w:p>
    <w:p w:rsidR="00967E78" w:rsidP="005B3D80" w14:paraId="38F24C5C" w14:textId="77777777">
      <w:pPr>
        <w:numPr>
          <w:ilvl w:val="0"/>
          <w:numId w:val="1"/>
        </w:numPr>
        <w:pBdr>
          <w:top w:val="nil"/>
          <w:left w:val="nil"/>
          <w:bottom w:val="nil"/>
          <w:right w:val="nil"/>
          <w:between w:val="nil"/>
        </w:pBdr>
        <w:spacing w:after="0" w:line="276" w:lineRule="auto"/>
        <w:jc w:val="both"/>
        <w:rPr>
          <w:color w:val="000000"/>
          <w:sz w:val="24"/>
          <w:szCs w:val="24"/>
        </w:rPr>
      </w:pPr>
      <w:r>
        <w:rPr>
          <w:rFonts w:ascii="Bookman Old Style" w:eastAsia="Bookman Old Style" w:hAnsi="Bookman Old Style" w:cs="Bookman Old Style"/>
          <w:b/>
          <w:bCs/>
          <w:color w:val="000000"/>
          <w:sz w:val="24"/>
          <w:szCs w:val="24"/>
        </w:rPr>
        <w:t>Princípio da Moralidade:</w:t>
      </w:r>
      <w:r>
        <w:rPr>
          <w:rFonts w:ascii="Bookman Old Style" w:eastAsia="Bookman Old Style" w:hAnsi="Bookman Old Style" w:cs="Bookman Old Style"/>
          <w:color w:val="000000"/>
          <w:sz w:val="24"/>
          <w:szCs w:val="24"/>
        </w:rPr>
        <w:t xml:space="preserve"> Exige do gestor público atuação pautada na ética, honestidade e probidade, não se limitando apenas à distinção entre o lícito e o ilícito, mas focando no bem comum. </w:t>
      </w:r>
    </w:p>
    <w:p w:rsidR="00967E78" w:rsidP="005B3D80" w14:paraId="38F24C5D" w14:textId="77777777">
      <w:pPr>
        <w:numPr>
          <w:ilvl w:val="0"/>
          <w:numId w:val="1"/>
        </w:numPr>
        <w:pBdr>
          <w:top w:val="nil"/>
          <w:left w:val="nil"/>
          <w:bottom w:val="nil"/>
          <w:right w:val="nil"/>
          <w:between w:val="nil"/>
        </w:pBdr>
        <w:spacing w:after="0" w:line="276" w:lineRule="auto"/>
        <w:jc w:val="both"/>
        <w:rPr>
          <w:color w:val="000000"/>
          <w:sz w:val="24"/>
          <w:szCs w:val="24"/>
        </w:rPr>
      </w:pPr>
      <w:r>
        <w:rPr>
          <w:rFonts w:ascii="Bookman Old Style" w:eastAsia="Bookman Old Style" w:hAnsi="Bookman Old Style" w:cs="Bookman Old Style"/>
          <w:b/>
          <w:bCs/>
          <w:color w:val="000000"/>
          <w:sz w:val="24"/>
          <w:szCs w:val="24"/>
        </w:rPr>
        <w:t>Princípio da Impessoalidade:</w:t>
      </w:r>
      <w:r>
        <w:rPr>
          <w:rFonts w:ascii="Bookman Old Style" w:eastAsia="Bookman Old Style" w:hAnsi="Bookman Old Style" w:cs="Bookman Old Style"/>
          <w:color w:val="000000"/>
          <w:sz w:val="24"/>
          <w:szCs w:val="24"/>
        </w:rPr>
        <w:t xml:space="preserve"> A conduta administrativa deve ser direcionada ao interesse público, sendo nulo o ato que visa favorecimento ou privilégio de pessoas ou empresas específicas. </w:t>
      </w:r>
    </w:p>
    <w:p w:rsidR="00967E78" w:rsidP="005B3D80" w14:paraId="38F24C5E" w14:textId="77777777">
      <w:pPr>
        <w:numPr>
          <w:ilvl w:val="0"/>
          <w:numId w:val="1"/>
        </w:numPr>
        <w:pBdr>
          <w:top w:val="nil"/>
          <w:left w:val="nil"/>
          <w:bottom w:val="nil"/>
          <w:right w:val="nil"/>
          <w:between w:val="nil"/>
        </w:pBdr>
        <w:spacing w:after="0" w:line="276" w:lineRule="auto"/>
        <w:jc w:val="both"/>
        <w:rPr>
          <w:color w:val="000000"/>
          <w:sz w:val="24"/>
          <w:szCs w:val="24"/>
        </w:rPr>
      </w:pPr>
      <w:r>
        <w:rPr>
          <w:rFonts w:ascii="Bookman Old Style" w:eastAsia="Bookman Old Style" w:hAnsi="Bookman Old Style" w:cs="Bookman Old Style"/>
          <w:b/>
          <w:bCs/>
          <w:color w:val="000000"/>
          <w:sz w:val="24"/>
          <w:szCs w:val="24"/>
        </w:rPr>
        <w:t>Princípio da Publicidade:</w:t>
      </w:r>
      <w:r>
        <w:rPr>
          <w:rFonts w:ascii="Bookman Old Style" w:eastAsia="Bookman Old Style" w:hAnsi="Bookman Old Style" w:cs="Bookman Old Style"/>
          <w:color w:val="000000"/>
          <w:sz w:val="24"/>
          <w:szCs w:val="24"/>
        </w:rPr>
        <w:t xml:space="preserve"> A transparência é a regra, sendo o sigilo a exceção, o que contribui diretamente para a fiscalização e controle social dos atos administrativos. </w:t>
      </w:r>
    </w:p>
    <w:p w:rsidR="00967E78" w:rsidP="005B3D80" w14:paraId="38F24C5F" w14:textId="77777777">
      <w:pPr>
        <w:numPr>
          <w:ilvl w:val="0"/>
          <w:numId w:val="1"/>
        </w:numPr>
        <w:pBdr>
          <w:top w:val="nil"/>
          <w:left w:val="nil"/>
          <w:bottom w:val="nil"/>
          <w:right w:val="nil"/>
          <w:between w:val="nil"/>
        </w:pBdr>
        <w:spacing w:after="0" w:line="276" w:lineRule="auto"/>
        <w:jc w:val="both"/>
        <w:rPr>
          <w:color w:val="000000"/>
          <w:sz w:val="24"/>
          <w:szCs w:val="24"/>
        </w:rPr>
      </w:pPr>
      <w:r>
        <w:rPr>
          <w:rFonts w:ascii="Bookman Old Style" w:eastAsia="Bookman Old Style" w:hAnsi="Bookman Old Style" w:cs="Bookman Old Style"/>
          <w:b/>
          <w:bCs/>
          <w:color w:val="000000"/>
          <w:sz w:val="24"/>
          <w:szCs w:val="24"/>
        </w:rPr>
        <w:t>Princípio da Eficiência:</w:t>
      </w:r>
      <w:r>
        <w:rPr>
          <w:rFonts w:ascii="Bookman Old Style" w:eastAsia="Bookman Old Style" w:hAnsi="Bookman Old Style" w:cs="Bookman Old Style"/>
          <w:color w:val="000000"/>
          <w:sz w:val="24"/>
          <w:szCs w:val="24"/>
        </w:rPr>
        <w:t xml:space="preserve"> Impõe ao administrador o dever de buscar os melhores resultados para a sociedade com o menor custo, garantindo uma prestação de serviços adequada e eficaz. </w:t>
      </w:r>
    </w:p>
    <w:p w:rsidR="00967E78" w:rsidP="005B3D80" w14:paraId="38F24C60" w14:textId="77777777">
      <w:pPr>
        <w:spacing w:after="0" w:line="276" w:lineRule="auto"/>
        <w:ind w:firstLine="1134"/>
        <w:jc w:val="both"/>
        <w:rPr>
          <w:rFonts w:ascii="Bookman Old Style" w:eastAsia="Bookman Old Style" w:hAnsi="Bookman Old Style" w:cs="Bookman Old Style"/>
          <w:sz w:val="24"/>
          <w:szCs w:val="24"/>
        </w:rPr>
      </w:pPr>
    </w:p>
    <w:p w:rsidR="00967E78" w:rsidP="005B3D80" w14:paraId="38F24C61" w14:textId="77777777">
      <w:pPr>
        <w:spacing w:after="0" w:line="276" w:lineRule="auto"/>
        <w:ind w:firstLine="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É precisamente à luz desses princípios constitucionais que os fatos ora submetidos à apreciação desta Casa Legislativa devem ser examinados. Os elementos já conhecidos revelam circunstâncias que, pela sua relevância jurídica, administrativa e social, reclamam apuração aprofundada e independente, sobretudo porque envolvem a aplicação de expressivos recursos públicos e a prestação de serviço essencial destinado à alimentação dos alunos da rede municipal de ensino. </w:t>
      </w:r>
    </w:p>
    <w:p w:rsidR="00967E78" w:rsidP="005B3D80" w14:paraId="38F24C62" w14:textId="77777777">
      <w:pPr>
        <w:spacing w:after="0" w:line="276" w:lineRule="auto"/>
        <w:ind w:firstLine="1134"/>
        <w:jc w:val="both"/>
        <w:rPr>
          <w:rFonts w:ascii="Bookman Old Style" w:eastAsia="Bookman Old Style" w:hAnsi="Bookman Old Style" w:cs="Bookman Old Style"/>
          <w:sz w:val="24"/>
          <w:szCs w:val="24"/>
        </w:rPr>
      </w:pPr>
    </w:p>
    <w:p w:rsidR="00967E78" w:rsidP="005B3D80" w14:paraId="38F24C63" w14:textId="77777777">
      <w:pPr>
        <w:spacing w:after="0" w:line="276" w:lineRule="auto"/>
        <w:ind w:firstLine="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 constituição da presente Comissão Parlamentar de Inquérito surge, portanto, como medida necessária para o completo esclarecimento dos acontecimentos, permitindo a reconstrução dos fatos, a verificação da regularidade dos atos administrativos praticados e a plena elucidação de eventuais responsabilidades.</w:t>
      </w:r>
    </w:p>
    <w:p w:rsidR="00967E78" w:rsidP="005B3D80" w14:paraId="38F24C67" w14:textId="77777777">
      <w:pPr>
        <w:numPr>
          <w:ilvl w:val="0"/>
          <w:numId w:val="5"/>
        </w:numPr>
        <w:pBdr>
          <w:top w:val="nil"/>
          <w:left w:val="nil"/>
          <w:bottom w:val="nil"/>
          <w:right w:val="nil"/>
          <w:between w:val="nil"/>
        </w:pBdr>
        <w:spacing w:after="0" w:line="276" w:lineRule="auto"/>
        <w:jc w:val="center"/>
        <w:rPr>
          <w:rFonts w:ascii="Bookman Old Style" w:eastAsia="Bookman Old Style" w:hAnsi="Bookman Old Style" w:cs="Bookman Old Style"/>
          <w:b/>
          <w:bCs/>
          <w:color w:val="000000"/>
          <w:sz w:val="24"/>
          <w:szCs w:val="24"/>
        </w:rPr>
      </w:pPr>
      <w:r>
        <w:rPr>
          <w:rFonts w:ascii="Bookman Old Style" w:eastAsia="Bookman Old Style" w:hAnsi="Bookman Old Style" w:cs="Bookman Old Style"/>
          <w:b/>
          <w:bCs/>
          <w:color w:val="000000"/>
          <w:sz w:val="24"/>
          <w:szCs w:val="24"/>
        </w:rPr>
        <w:t xml:space="preserve">DOS FATOS DETERMINADOS </w:t>
      </w:r>
    </w:p>
    <w:p w:rsidR="00967E78" w:rsidP="005B3D80" w14:paraId="38F24C68" w14:textId="77777777">
      <w:pPr>
        <w:pBdr>
          <w:top w:val="nil"/>
          <w:left w:val="nil"/>
          <w:bottom w:val="nil"/>
          <w:right w:val="nil"/>
          <w:between w:val="nil"/>
        </w:pBdr>
        <w:spacing w:after="0" w:line="276" w:lineRule="auto"/>
        <w:ind w:left="1080"/>
        <w:rPr>
          <w:rFonts w:ascii="Bookman Old Style" w:eastAsia="Bookman Old Style" w:hAnsi="Bookman Old Style" w:cs="Bookman Old Style"/>
          <w:b/>
          <w:bCs/>
          <w:color w:val="000000"/>
          <w:sz w:val="24"/>
          <w:szCs w:val="24"/>
        </w:rPr>
      </w:pPr>
    </w:p>
    <w:p w:rsidR="00967E78" w:rsidP="005B3D80" w14:paraId="38F24C69" w14:textId="77777777">
      <w:pPr>
        <w:spacing w:after="0" w:line="276" w:lineRule="auto"/>
        <w:ind w:firstLine="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Nos termos do artigo 58, § 3º, da Constituição Federal, bem como do artigo 120, § 1º, do Regimento Interno da Câmara Municipal de Sumaré, a presente Comissão Parlamentar de Inquérito destina-se à apuração dos seguintes fatos determinados relacionados à contratação e à execução dos serviços de alimentação escolar no Município de Sumaré, conforme se verá a seguir:</w:t>
      </w:r>
    </w:p>
    <w:p w:rsidR="00967E78" w:rsidP="005B3D80" w14:paraId="38F24C6A" w14:textId="77777777">
      <w:pPr>
        <w:spacing w:after="0" w:line="276" w:lineRule="auto"/>
        <w:jc w:val="both"/>
        <w:rPr>
          <w:rFonts w:ascii="Bookman Old Style" w:eastAsia="Bookman Old Style" w:hAnsi="Bookman Old Style" w:cs="Bookman Old Style"/>
          <w:sz w:val="24"/>
          <w:szCs w:val="24"/>
        </w:rPr>
      </w:pPr>
    </w:p>
    <w:p w:rsidR="00967E78" w:rsidP="005B3D80" w14:paraId="38F24C6B" w14:textId="77777777">
      <w:pPr>
        <w:numPr>
          <w:ilvl w:val="0"/>
          <w:numId w:val="2"/>
        </w:numPr>
        <w:pBdr>
          <w:top w:val="nil"/>
          <w:left w:val="nil"/>
          <w:bottom w:val="nil"/>
          <w:right w:val="nil"/>
          <w:between w:val="nil"/>
        </w:pBdr>
        <w:spacing w:after="0" w:line="276" w:lineRule="auto"/>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b/>
          <w:bCs/>
          <w:color w:val="000000"/>
          <w:sz w:val="24"/>
          <w:szCs w:val="24"/>
        </w:rPr>
        <w:t xml:space="preserve">REVOGAÇÃO DO PREGÃO ELETRÔNICO QUE RESULTOU NA CONTRATAÇÃO DA EMPRESA OMEGA ALIMENTAÇÃO E SERVIÇOS ESPECIALIZADOS S/A (CNPJ 58.981.366/0036-07): </w:t>
      </w:r>
      <w:r>
        <w:rPr>
          <w:rFonts w:ascii="Bookman Old Style" w:eastAsia="Bookman Old Style" w:hAnsi="Bookman Old Style" w:cs="Bookman Old Style"/>
          <w:color w:val="000000"/>
          <w:sz w:val="24"/>
          <w:szCs w:val="24"/>
        </w:rPr>
        <w:t xml:space="preserve">Apurar as circunstâncias que culminaram na revogação do Pregão Eletrônico que resultou na contratação da empresa </w:t>
      </w:r>
      <w:r>
        <w:rPr>
          <w:rFonts w:ascii="Bookman Old Style" w:eastAsia="Bookman Old Style" w:hAnsi="Bookman Old Style" w:cs="Bookman Old Style"/>
          <w:color w:val="000000"/>
          <w:sz w:val="24"/>
          <w:szCs w:val="24"/>
        </w:rPr>
        <w:t>Omega</w:t>
      </w:r>
      <w:r>
        <w:rPr>
          <w:rFonts w:ascii="Bookman Old Style" w:eastAsia="Bookman Old Style" w:hAnsi="Bookman Old Style" w:cs="Bookman Old Style"/>
          <w:color w:val="000000"/>
          <w:sz w:val="24"/>
          <w:szCs w:val="24"/>
        </w:rPr>
        <w:t xml:space="preserve"> Alimentação e Serviços Especializados S/A (CNPJ 58.981.366/0036-07), destinado à contratação de empresa especializada para o fornecimento de alimentação escolar, especialmente quanto à suficiência dos fundamentos invocados pela Administração Pública, à regularidade do procedimento adotado e à conformidade do ato com a legislação vigente.</w:t>
      </w:r>
    </w:p>
    <w:p w:rsidR="00967E78" w:rsidP="005B3D80" w14:paraId="38F24C6C" w14:textId="77777777">
      <w:pPr>
        <w:spacing w:after="0" w:line="276" w:lineRule="auto"/>
        <w:ind w:left="720" w:hanging="294"/>
        <w:jc w:val="both"/>
        <w:rPr>
          <w:rFonts w:ascii="Bookman Old Style" w:eastAsia="Bookman Old Style" w:hAnsi="Bookman Old Style" w:cs="Bookman Old Style"/>
          <w:b/>
          <w:bCs/>
          <w:sz w:val="24"/>
          <w:szCs w:val="24"/>
        </w:rPr>
      </w:pPr>
    </w:p>
    <w:p w:rsidR="00967E78" w:rsidP="005B3D80" w14:paraId="38F24C6D" w14:textId="77777777">
      <w:pPr>
        <w:numPr>
          <w:ilvl w:val="0"/>
          <w:numId w:val="2"/>
        </w:numPr>
        <w:pBdr>
          <w:top w:val="nil"/>
          <w:left w:val="nil"/>
          <w:bottom w:val="nil"/>
          <w:right w:val="nil"/>
          <w:between w:val="nil"/>
        </w:pBdr>
        <w:spacing w:after="0" w:line="276" w:lineRule="auto"/>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b/>
          <w:bCs/>
          <w:color w:val="000000"/>
          <w:sz w:val="24"/>
          <w:szCs w:val="24"/>
        </w:rPr>
        <w:t xml:space="preserve">CARACTERIZAÇÃO DA SITUAÇÃO EMERGENCIAL E DISPENSA DE LICITAÇÃO: </w:t>
      </w:r>
      <w:r>
        <w:rPr>
          <w:rFonts w:ascii="Bookman Old Style" w:eastAsia="Bookman Old Style" w:hAnsi="Bookman Old Style" w:cs="Bookman Old Style"/>
          <w:color w:val="000000"/>
          <w:sz w:val="24"/>
          <w:szCs w:val="24"/>
        </w:rPr>
        <w:t>Apurar a legalidade da contratação emergencial promovida após a revogação do certame licitatório, verificando a efetiva existência da situação emergencial alegada, a observância dos requisitos legais para a contratação direta e a compatibilidade das medidas adotadas com os princípios que regem a Administração Pública.</w:t>
      </w:r>
    </w:p>
    <w:p w:rsidR="00967E78" w:rsidP="005B3D80" w14:paraId="38F24C6E" w14:textId="77777777">
      <w:pPr>
        <w:spacing w:after="0" w:line="276" w:lineRule="auto"/>
        <w:ind w:left="720" w:hanging="294"/>
        <w:jc w:val="both"/>
        <w:rPr>
          <w:rFonts w:ascii="Bookman Old Style" w:eastAsia="Bookman Old Style" w:hAnsi="Bookman Old Style" w:cs="Bookman Old Style"/>
          <w:b/>
          <w:bCs/>
          <w:sz w:val="24"/>
          <w:szCs w:val="24"/>
        </w:rPr>
      </w:pPr>
    </w:p>
    <w:p w:rsidR="00967E78" w:rsidP="005B3D80" w14:paraId="38F24C6F" w14:textId="77777777">
      <w:pPr>
        <w:numPr>
          <w:ilvl w:val="0"/>
          <w:numId w:val="2"/>
        </w:numPr>
        <w:pBdr>
          <w:top w:val="nil"/>
          <w:left w:val="nil"/>
          <w:bottom w:val="nil"/>
          <w:right w:val="nil"/>
          <w:between w:val="nil"/>
        </w:pBdr>
        <w:spacing w:after="0" w:line="276" w:lineRule="auto"/>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b/>
          <w:bCs/>
          <w:color w:val="000000"/>
          <w:sz w:val="24"/>
          <w:szCs w:val="24"/>
        </w:rPr>
        <w:t xml:space="preserve">SELEÇÃO DAS EMPRESAS BENEFICIADAS PELAS CONTRATAÇÕES EMERGENCIAIS: </w:t>
      </w:r>
      <w:r>
        <w:rPr>
          <w:rFonts w:ascii="Bookman Old Style" w:eastAsia="Bookman Old Style" w:hAnsi="Bookman Old Style" w:cs="Bookman Old Style"/>
          <w:color w:val="000000"/>
          <w:sz w:val="24"/>
          <w:szCs w:val="24"/>
        </w:rPr>
        <w:t xml:space="preserve">Apurar os critérios utilizados para a escolha da empresa </w:t>
      </w:r>
      <w:r>
        <w:rPr>
          <w:rFonts w:ascii="Bookman Old Style" w:eastAsia="Bookman Old Style" w:hAnsi="Bookman Old Style" w:cs="Bookman Old Style"/>
          <w:color w:val="000000"/>
          <w:sz w:val="24"/>
          <w:szCs w:val="24"/>
        </w:rPr>
        <w:t>Omega</w:t>
      </w:r>
      <w:r>
        <w:rPr>
          <w:rFonts w:ascii="Bookman Old Style" w:eastAsia="Bookman Old Style" w:hAnsi="Bookman Old Style" w:cs="Bookman Old Style"/>
          <w:color w:val="000000"/>
          <w:sz w:val="24"/>
          <w:szCs w:val="24"/>
        </w:rPr>
        <w:t xml:space="preserve"> Alimentação e Serviços Especializados S/A (CNPJ 58.981.366/0036-07), ligada ao Grupo </w:t>
      </w:r>
      <w:r>
        <w:rPr>
          <w:rFonts w:ascii="Bookman Old Style" w:eastAsia="Bookman Old Style" w:hAnsi="Bookman Old Style" w:cs="Bookman Old Style"/>
          <w:color w:val="000000"/>
          <w:sz w:val="24"/>
          <w:szCs w:val="24"/>
        </w:rPr>
        <w:t>Nutriplus</w:t>
      </w:r>
      <w:r>
        <w:rPr>
          <w:rFonts w:ascii="Bookman Old Style" w:eastAsia="Bookman Old Style" w:hAnsi="Bookman Old Style" w:cs="Bookman Old Style"/>
          <w:color w:val="000000"/>
          <w:sz w:val="24"/>
          <w:szCs w:val="24"/>
        </w:rPr>
        <w:t>, outrora investigado em esquemas de fraude em merenda escolar, além de ser alvo de denúncias públicas no próprio município por atrasos salariais a seus funcionários. Bem como, a regularidade dos procedimentos que culminaram em sua contratação e a eventual ocorrência de favorecimento indevido, direcionamento contratual ou restrição à competitividade.</w:t>
      </w:r>
    </w:p>
    <w:p w:rsidR="00967E78" w:rsidP="005B3D80" w14:paraId="38F24C70" w14:textId="77777777">
      <w:pPr>
        <w:spacing w:after="0" w:line="276" w:lineRule="auto"/>
        <w:ind w:left="720" w:hanging="294"/>
        <w:jc w:val="both"/>
        <w:rPr>
          <w:rFonts w:ascii="Bookman Old Style" w:eastAsia="Bookman Old Style" w:hAnsi="Bookman Old Style" w:cs="Bookman Old Style"/>
          <w:b/>
          <w:bCs/>
          <w:sz w:val="24"/>
          <w:szCs w:val="24"/>
        </w:rPr>
      </w:pPr>
    </w:p>
    <w:p w:rsidR="00967E78" w:rsidP="005B3D80" w14:paraId="38F24C71" w14:textId="77777777">
      <w:pPr>
        <w:numPr>
          <w:ilvl w:val="0"/>
          <w:numId w:val="2"/>
        </w:numPr>
        <w:pBdr>
          <w:top w:val="nil"/>
          <w:left w:val="nil"/>
          <w:bottom w:val="nil"/>
          <w:right w:val="nil"/>
          <w:between w:val="nil"/>
        </w:pBdr>
        <w:spacing w:after="0" w:line="276" w:lineRule="auto"/>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b/>
          <w:bCs/>
          <w:color w:val="000000"/>
          <w:sz w:val="24"/>
          <w:szCs w:val="24"/>
        </w:rPr>
        <w:t xml:space="preserve">REGULARIDADE ECONÔMICA E FINANCEIRA DOS CONTRATOS CELEBRADOS: </w:t>
      </w:r>
      <w:r>
        <w:rPr>
          <w:rFonts w:ascii="Bookman Old Style" w:eastAsia="Bookman Old Style" w:hAnsi="Bookman Old Style" w:cs="Bookman Old Style"/>
          <w:color w:val="000000"/>
          <w:sz w:val="24"/>
          <w:szCs w:val="24"/>
        </w:rPr>
        <w:t>Apurar a compatibilidade dos valores contratados com os preços praticados no mercado, a adequação das condições pactuadas e a eventual ocorrência de sobrepreço, superfaturamento, desperdício de recursos públicos ou prejuízo ao erário municipal.</w:t>
      </w:r>
    </w:p>
    <w:p w:rsidR="00967E78" w:rsidP="005B3D80" w14:paraId="38F24C72" w14:textId="77777777">
      <w:pPr>
        <w:pBdr>
          <w:top w:val="nil"/>
          <w:left w:val="nil"/>
          <w:bottom w:val="nil"/>
          <w:right w:val="nil"/>
          <w:between w:val="nil"/>
        </w:pBdr>
        <w:spacing w:after="0" w:line="276" w:lineRule="auto"/>
        <w:ind w:left="720"/>
        <w:jc w:val="both"/>
        <w:rPr>
          <w:rFonts w:ascii="Bookman Old Style" w:eastAsia="Bookman Old Style" w:hAnsi="Bookman Old Style" w:cs="Bookman Old Style"/>
          <w:b/>
          <w:bCs/>
          <w:color w:val="000000"/>
          <w:sz w:val="24"/>
          <w:szCs w:val="24"/>
        </w:rPr>
      </w:pPr>
    </w:p>
    <w:p w:rsidR="00967E78" w:rsidP="005B3D80" w14:paraId="38F24C73" w14:textId="77777777">
      <w:pPr>
        <w:numPr>
          <w:ilvl w:val="0"/>
          <w:numId w:val="2"/>
        </w:numPr>
        <w:pBdr>
          <w:top w:val="nil"/>
          <w:left w:val="nil"/>
          <w:bottom w:val="nil"/>
          <w:right w:val="nil"/>
          <w:between w:val="nil"/>
        </w:pBdr>
        <w:spacing w:after="0" w:line="276" w:lineRule="auto"/>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b/>
          <w:bCs/>
          <w:color w:val="000000"/>
          <w:sz w:val="24"/>
          <w:szCs w:val="24"/>
        </w:rPr>
        <w:t xml:space="preserve">EXECUÇÃO DOS CONTRATOS DE FORNECIMENTO DE ALIMENTAÇÃO ESCOLAR: </w:t>
      </w:r>
      <w:r>
        <w:rPr>
          <w:rFonts w:ascii="Bookman Old Style" w:eastAsia="Bookman Old Style" w:hAnsi="Bookman Old Style" w:cs="Bookman Old Style"/>
          <w:color w:val="000000"/>
          <w:sz w:val="24"/>
          <w:szCs w:val="24"/>
        </w:rPr>
        <w:t>Apurar o efetivo cumprimento das obrigações assumidas pelas empresas contratadas, inclusive quanto à qualidade dos serviços prestados, à regularidade do fornecimento, ao atendimento das exigências contratuais e à observância das normas aplicáveis ao programa de alimentação escolar</w:t>
      </w:r>
      <w:r>
        <w:rPr>
          <w:color w:val="000000"/>
        </w:rPr>
        <w:t xml:space="preserve"> </w:t>
      </w:r>
      <w:r>
        <w:rPr>
          <w:rFonts w:ascii="Bookman Old Style" w:eastAsia="Bookman Old Style" w:hAnsi="Bookman Old Style" w:cs="Bookman Old Style"/>
          <w:color w:val="000000"/>
          <w:sz w:val="24"/>
          <w:szCs w:val="24"/>
        </w:rPr>
        <w:t>durante a execução dos contratos emergenciais celebrados no exercício de 2024.</w:t>
      </w:r>
    </w:p>
    <w:p w:rsidR="00967E78" w:rsidP="005B3D80" w14:paraId="38F24C74" w14:textId="77777777">
      <w:pPr>
        <w:spacing w:after="0" w:line="276" w:lineRule="auto"/>
        <w:ind w:left="720" w:hanging="294"/>
        <w:jc w:val="both"/>
        <w:rPr>
          <w:rFonts w:ascii="Bookman Old Style" w:eastAsia="Bookman Old Style" w:hAnsi="Bookman Old Style" w:cs="Bookman Old Style"/>
          <w:b/>
          <w:bCs/>
          <w:sz w:val="24"/>
          <w:szCs w:val="24"/>
        </w:rPr>
      </w:pPr>
    </w:p>
    <w:p w:rsidR="00967E78" w:rsidP="005B3D80" w14:paraId="38F24C75" w14:textId="77777777">
      <w:pPr>
        <w:numPr>
          <w:ilvl w:val="0"/>
          <w:numId w:val="2"/>
        </w:numPr>
        <w:pBdr>
          <w:top w:val="nil"/>
          <w:left w:val="nil"/>
          <w:bottom w:val="nil"/>
          <w:right w:val="nil"/>
          <w:between w:val="nil"/>
        </w:pBdr>
        <w:spacing w:after="0" w:line="276" w:lineRule="auto"/>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b/>
          <w:bCs/>
          <w:color w:val="000000"/>
          <w:sz w:val="24"/>
          <w:szCs w:val="24"/>
        </w:rPr>
        <w:t xml:space="preserve">QUALIDADE, SEGURANÇA E ADEQUAÇÃO NUTRICIONAL DA MERENDA ESCOLAR: </w:t>
      </w:r>
      <w:r>
        <w:rPr>
          <w:rFonts w:ascii="Bookman Old Style" w:eastAsia="Bookman Old Style" w:hAnsi="Bookman Old Style" w:cs="Bookman Old Style"/>
          <w:color w:val="000000"/>
          <w:sz w:val="24"/>
          <w:szCs w:val="24"/>
        </w:rPr>
        <w:t>Apurar as condições efetivamente verificadas no fornecimento das refeições destinadas aos alunos da rede municipal de ensino, sua conformidade com as exigências nutricionais, sanitárias e técnicas pertinentes, bem como a eventual ocorrência de prejuízos à saúde, ao bem-estar e à segurança alimentar dos estudantes</w:t>
      </w:r>
      <w:r>
        <w:rPr>
          <w:color w:val="000000"/>
        </w:rPr>
        <w:t xml:space="preserve"> </w:t>
      </w:r>
      <w:r>
        <w:rPr>
          <w:rFonts w:ascii="Bookman Old Style" w:eastAsia="Bookman Old Style" w:hAnsi="Bookman Old Style" w:cs="Bookman Old Style"/>
          <w:color w:val="000000"/>
          <w:sz w:val="24"/>
          <w:szCs w:val="24"/>
        </w:rPr>
        <w:t>durante a execução dos contratos emergenciais celebrados no exercício de 2024.</w:t>
      </w:r>
    </w:p>
    <w:p w:rsidR="00967E78" w:rsidP="005B3D80" w14:paraId="38F24C76" w14:textId="77777777">
      <w:pPr>
        <w:spacing w:after="0" w:line="276" w:lineRule="auto"/>
        <w:ind w:left="720" w:hanging="294"/>
        <w:jc w:val="both"/>
        <w:rPr>
          <w:rFonts w:ascii="Bookman Old Style" w:eastAsia="Bookman Old Style" w:hAnsi="Bookman Old Style" w:cs="Bookman Old Style"/>
          <w:b/>
          <w:bCs/>
          <w:sz w:val="24"/>
          <w:szCs w:val="24"/>
        </w:rPr>
      </w:pPr>
    </w:p>
    <w:p w:rsidR="00967E78" w:rsidP="005B3D80" w14:paraId="38F24C77" w14:textId="77777777">
      <w:pPr>
        <w:numPr>
          <w:ilvl w:val="0"/>
          <w:numId w:val="2"/>
        </w:numPr>
        <w:pBdr>
          <w:top w:val="nil"/>
          <w:left w:val="nil"/>
          <w:bottom w:val="nil"/>
          <w:right w:val="nil"/>
          <w:between w:val="nil"/>
        </w:pBdr>
        <w:spacing w:after="0" w:line="276" w:lineRule="auto"/>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b/>
          <w:bCs/>
          <w:color w:val="000000"/>
          <w:sz w:val="24"/>
          <w:szCs w:val="24"/>
        </w:rPr>
        <w:t xml:space="preserve">VÍNCULOS EMPRESARIAIS, SOCIETÁRIOS E FINANCEIROS RELACIONADOS ÀS CONTRATAÇÕES INVESTIGADAS: </w:t>
      </w:r>
      <w:r>
        <w:rPr>
          <w:rFonts w:ascii="Bookman Old Style" w:eastAsia="Bookman Old Style" w:hAnsi="Bookman Old Style" w:cs="Bookman Old Style"/>
          <w:color w:val="000000"/>
          <w:sz w:val="24"/>
          <w:szCs w:val="24"/>
        </w:rPr>
        <w:t xml:space="preserve">Apurar a existência de vínculos societários, econômicos ou negociais entre agentes públicos que participaram da revogação do Pregão Eletrônico que resultou na contratação emergencial subsequente da empresa </w:t>
      </w:r>
      <w:r>
        <w:rPr>
          <w:rFonts w:ascii="Bookman Old Style" w:eastAsia="Bookman Old Style" w:hAnsi="Bookman Old Style" w:cs="Bookman Old Style"/>
          <w:color w:val="000000"/>
          <w:sz w:val="24"/>
          <w:szCs w:val="24"/>
        </w:rPr>
        <w:t>Omega</w:t>
      </w:r>
      <w:r>
        <w:rPr>
          <w:rFonts w:ascii="Bookman Old Style" w:eastAsia="Bookman Old Style" w:hAnsi="Bookman Old Style" w:cs="Bookman Old Style"/>
          <w:color w:val="000000"/>
          <w:sz w:val="24"/>
          <w:szCs w:val="24"/>
        </w:rPr>
        <w:t xml:space="preserve"> Alimentação e Serviços Especializados S/A (CNPJ 58.981.366/0036-07) e as empresas contratadas, verificando eventual influência indevida sobre os atos administrativos investigados.</w:t>
      </w:r>
    </w:p>
    <w:p w:rsidR="00967E78" w:rsidP="005B3D80" w14:paraId="38F24C78" w14:textId="77777777">
      <w:pPr>
        <w:spacing w:after="0" w:line="276" w:lineRule="auto"/>
        <w:ind w:left="720" w:hanging="294"/>
        <w:jc w:val="both"/>
        <w:rPr>
          <w:rFonts w:ascii="Bookman Old Style" w:eastAsia="Bookman Old Style" w:hAnsi="Bookman Old Style" w:cs="Bookman Old Style"/>
          <w:b/>
          <w:bCs/>
          <w:sz w:val="24"/>
          <w:szCs w:val="24"/>
        </w:rPr>
      </w:pPr>
    </w:p>
    <w:p w:rsidR="00967E78" w:rsidP="005B3D80" w14:paraId="38F24C79" w14:textId="77777777">
      <w:pPr>
        <w:numPr>
          <w:ilvl w:val="0"/>
          <w:numId w:val="2"/>
        </w:numPr>
        <w:pBdr>
          <w:top w:val="nil"/>
          <w:left w:val="nil"/>
          <w:bottom w:val="nil"/>
          <w:right w:val="nil"/>
          <w:between w:val="nil"/>
        </w:pBdr>
        <w:spacing w:after="0" w:line="276" w:lineRule="auto"/>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b/>
          <w:bCs/>
          <w:color w:val="000000"/>
          <w:sz w:val="24"/>
          <w:szCs w:val="24"/>
        </w:rPr>
        <w:t xml:space="preserve">MOVIMENTAÇÕES PATRIMONIAIS E TRANSFERÊNCIAS DE BENS RELACIONADAS AOS CONTRATOS SOB INVESTIGAÇÃO: </w:t>
      </w:r>
      <w:r>
        <w:rPr>
          <w:rFonts w:ascii="Bookman Old Style" w:eastAsia="Bookman Old Style" w:hAnsi="Bookman Old Style" w:cs="Bookman Old Style"/>
          <w:color w:val="000000"/>
          <w:sz w:val="24"/>
          <w:szCs w:val="24"/>
        </w:rPr>
        <w:t>Apurar as circunstâncias envolvendo as transferências imobiliárias relacionadas aos 40 terrenos mencionados em denúncias públicas vinculadas aos fatos investigados, verificando eventual conexão entre tais negócios jurídicos e as contratações emergenciais de alimentação escolar realizadas pelo Município no exercício 2024.</w:t>
      </w:r>
    </w:p>
    <w:p w:rsidR="00967E78" w:rsidP="005B3D80" w14:paraId="38F24C7B" w14:textId="77777777">
      <w:pPr>
        <w:spacing w:after="0" w:line="276" w:lineRule="auto"/>
        <w:ind w:firstLine="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 presente investigação tem, portanto, por objeto exclusivamente fatos, atos administrativos, procedimentos licitatórios, contratações, pagamentos e condutas relacionados aos eventos ocorridos no exercício de 2024, especialmente aqueles vinculados à revogação do Pregão Eletrônico que resultou nas contratações emergenciais da empresa </w:t>
      </w:r>
      <w:r>
        <w:rPr>
          <w:rFonts w:ascii="Bookman Old Style" w:eastAsia="Bookman Old Style" w:hAnsi="Bookman Old Style" w:cs="Bookman Old Style"/>
          <w:sz w:val="24"/>
          <w:szCs w:val="24"/>
        </w:rPr>
        <w:t>Omega</w:t>
      </w:r>
      <w:r>
        <w:rPr>
          <w:rFonts w:ascii="Bookman Old Style" w:eastAsia="Bookman Old Style" w:hAnsi="Bookman Old Style" w:cs="Bookman Old Style"/>
          <w:sz w:val="24"/>
          <w:szCs w:val="24"/>
        </w:rPr>
        <w:t xml:space="preserve"> Alimentação e Serviços Especializados S/A (CNPJ 58.981.366/0036-07), não constituindo objeto desta CPI a apuração de atos de gestão praticados a partir de 1º de janeiro de 2025, ressalvada apenas a análise de documentos, informações ou consequências posteriores que se revelem indispensáveis à elucidação dos fatos investigados. </w:t>
      </w:r>
    </w:p>
    <w:p w:rsidR="00967E78" w:rsidP="005B3D80" w14:paraId="38F24C7C" w14:textId="77777777">
      <w:pPr>
        <w:spacing w:after="0" w:line="276" w:lineRule="auto"/>
        <w:ind w:firstLine="1134"/>
        <w:jc w:val="both"/>
        <w:rPr>
          <w:rFonts w:ascii="Bookman Old Style" w:eastAsia="Bookman Old Style" w:hAnsi="Bookman Old Style" w:cs="Bookman Old Style"/>
          <w:sz w:val="24"/>
          <w:szCs w:val="24"/>
        </w:rPr>
      </w:pPr>
    </w:p>
    <w:p w:rsidR="00967E78" w:rsidP="005B3D80" w14:paraId="38F24C7D" w14:textId="77777777">
      <w:pPr>
        <w:spacing w:after="0" w:line="276" w:lineRule="auto"/>
        <w:ind w:firstLine="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Em outras palavras, os fatos acima encontram-se rigorosamente delimitados aos atos administrativos praticados durante o exercício de 2024 relacionados à revogação do referido Pregão Eletrônico, às contratações emergenciais dele decorrentes e à execução dos respectivos contratos de fornecimento de alimentação escolar, não abrangendo a investigação de atos administrativos próprios da gestão municipal iniciada em 2025, ressalvadas apenas as diligências necessárias à completa reconstrução histórica dos fatos apurados.</w:t>
      </w:r>
    </w:p>
    <w:p w:rsidR="00967E78" w:rsidP="005B3D80" w14:paraId="38F24C7E" w14:textId="77777777">
      <w:pPr>
        <w:spacing w:after="0" w:line="276" w:lineRule="auto"/>
        <w:ind w:firstLine="1134"/>
        <w:jc w:val="both"/>
        <w:rPr>
          <w:rFonts w:ascii="Bookman Old Style" w:eastAsia="Bookman Old Style" w:hAnsi="Bookman Old Style" w:cs="Bookman Old Style"/>
          <w:sz w:val="24"/>
          <w:szCs w:val="24"/>
        </w:rPr>
      </w:pPr>
    </w:p>
    <w:p w:rsidR="00967E78" w:rsidP="005B3D80" w14:paraId="38F24C7F" w14:textId="77777777">
      <w:pPr>
        <w:numPr>
          <w:ilvl w:val="0"/>
          <w:numId w:val="5"/>
        </w:numPr>
        <w:pBdr>
          <w:top w:val="nil"/>
          <w:left w:val="nil"/>
          <w:bottom w:val="nil"/>
          <w:right w:val="nil"/>
          <w:between w:val="nil"/>
        </w:pBdr>
        <w:spacing w:after="0" w:line="276" w:lineRule="auto"/>
        <w:jc w:val="center"/>
        <w:rPr>
          <w:rFonts w:ascii="Bookman Old Style" w:eastAsia="Bookman Old Style" w:hAnsi="Bookman Old Style" w:cs="Bookman Old Style"/>
          <w:b/>
          <w:bCs/>
          <w:color w:val="000000"/>
          <w:sz w:val="24"/>
          <w:szCs w:val="24"/>
        </w:rPr>
      </w:pPr>
      <w:r>
        <w:rPr>
          <w:rFonts w:ascii="Bookman Old Style" w:eastAsia="Bookman Old Style" w:hAnsi="Bookman Old Style" w:cs="Bookman Old Style"/>
          <w:b/>
          <w:bCs/>
          <w:color w:val="000000"/>
          <w:sz w:val="24"/>
          <w:szCs w:val="24"/>
        </w:rPr>
        <w:t>DA COMPOSIÇÃO E PRAZO DE DURAÇÃO</w:t>
      </w:r>
    </w:p>
    <w:p w:rsidR="00967E78" w:rsidP="005B3D80" w14:paraId="38F24C80" w14:textId="77777777">
      <w:pPr>
        <w:pBdr>
          <w:top w:val="nil"/>
          <w:left w:val="nil"/>
          <w:bottom w:val="nil"/>
          <w:right w:val="nil"/>
          <w:between w:val="nil"/>
        </w:pBdr>
        <w:spacing w:after="0" w:line="276" w:lineRule="auto"/>
        <w:ind w:left="993" w:firstLine="87"/>
        <w:rPr>
          <w:rFonts w:ascii="Bookman Old Style" w:eastAsia="Bookman Old Style" w:hAnsi="Bookman Old Style" w:cs="Bookman Old Style"/>
          <w:b/>
          <w:bCs/>
          <w:color w:val="000000"/>
          <w:sz w:val="24"/>
          <w:szCs w:val="24"/>
        </w:rPr>
      </w:pPr>
    </w:p>
    <w:p w:rsidR="00967E78" w:rsidP="005B3D80" w14:paraId="38F24C81" w14:textId="77777777">
      <w:pPr>
        <w:numPr>
          <w:ilvl w:val="0"/>
          <w:numId w:val="3"/>
        </w:numPr>
        <w:pBdr>
          <w:top w:val="nil"/>
          <w:left w:val="nil"/>
          <w:bottom w:val="nil"/>
          <w:right w:val="nil"/>
          <w:between w:val="nil"/>
        </w:pBdr>
        <w:spacing w:after="0" w:line="276" w:lineRule="auto"/>
        <w:jc w:val="both"/>
        <w:rPr>
          <w:color w:val="000000"/>
          <w:sz w:val="24"/>
          <w:szCs w:val="24"/>
        </w:rPr>
      </w:pPr>
      <w:r>
        <w:rPr>
          <w:rFonts w:ascii="Bookman Old Style" w:eastAsia="Bookman Old Style" w:hAnsi="Bookman Old Style" w:cs="Bookman Old Style"/>
          <w:b/>
          <w:bCs/>
          <w:color w:val="000000"/>
          <w:sz w:val="24"/>
          <w:szCs w:val="24"/>
        </w:rPr>
        <w:t>Número de Membros:</w:t>
      </w:r>
      <w:r>
        <w:rPr>
          <w:rFonts w:ascii="Bookman Old Style" w:eastAsia="Bookman Old Style" w:hAnsi="Bookman Old Style" w:cs="Bookman Old Style"/>
          <w:color w:val="000000"/>
          <w:sz w:val="24"/>
          <w:szCs w:val="24"/>
        </w:rPr>
        <w:t xml:space="preserve"> Requer-se a composição por </w:t>
      </w:r>
      <w:r>
        <w:rPr>
          <w:rFonts w:ascii="Bookman Old Style" w:eastAsia="Bookman Old Style" w:hAnsi="Bookman Old Style" w:cs="Bookman Old Style"/>
          <w:b/>
          <w:bCs/>
          <w:color w:val="000000"/>
          <w:sz w:val="24"/>
          <w:szCs w:val="24"/>
        </w:rPr>
        <w:t>5 (cinco) membros</w:t>
      </w:r>
      <w:r>
        <w:rPr>
          <w:rFonts w:ascii="Bookman Old Style" w:eastAsia="Bookman Old Style" w:hAnsi="Bookman Old Style" w:cs="Bookman Old Style"/>
          <w:color w:val="000000"/>
          <w:sz w:val="24"/>
          <w:szCs w:val="24"/>
        </w:rPr>
        <w:t xml:space="preserve"> indicados pela Presidência, respeitando-se a representação proporcional partidária ou dos blocos parlamentares (Art. 121, § 3º do RI), sendo a presidência exercida pelo primeiro signatário (Art. 121, § 4º do RI).</w:t>
      </w:r>
    </w:p>
    <w:p w:rsidR="00967E78" w:rsidP="005B3D80" w14:paraId="38F24C82" w14:textId="77777777">
      <w:pPr>
        <w:pBdr>
          <w:top w:val="nil"/>
          <w:left w:val="nil"/>
          <w:bottom w:val="nil"/>
          <w:right w:val="nil"/>
          <w:between w:val="nil"/>
        </w:pBdr>
        <w:spacing w:after="0" w:line="276" w:lineRule="auto"/>
        <w:ind w:left="720"/>
        <w:jc w:val="both"/>
        <w:rPr>
          <w:rFonts w:ascii="Bookman Old Style" w:eastAsia="Bookman Old Style" w:hAnsi="Bookman Old Style" w:cs="Bookman Old Style"/>
          <w:color w:val="000000"/>
          <w:sz w:val="24"/>
          <w:szCs w:val="24"/>
        </w:rPr>
      </w:pPr>
    </w:p>
    <w:p w:rsidR="00967E78" w:rsidP="005B3D80" w14:paraId="38F24C83" w14:textId="77777777">
      <w:pPr>
        <w:numPr>
          <w:ilvl w:val="0"/>
          <w:numId w:val="3"/>
        </w:numPr>
        <w:pBdr>
          <w:top w:val="nil"/>
          <w:left w:val="nil"/>
          <w:bottom w:val="nil"/>
          <w:right w:val="nil"/>
          <w:between w:val="nil"/>
        </w:pBdr>
        <w:spacing w:after="0" w:line="276" w:lineRule="auto"/>
        <w:jc w:val="both"/>
        <w:rPr>
          <w:color w:val="000000"/>
          <w:sz w:val="24"/>
          <w:szCs w:val="24"/>
        </w:rPr>
      </w:pPr>
      <w:r>
        <w:rPr>
          <w:rFonts w:ascii="Bookman Old Style" w:eastAsia="Bookman Old Style" w:hAnsi="Bookman Old Style" w:cs="Bookman Old Style"/>
          <w:b/>
          <w:bCs/>
          <w:color w:val="000000"/>
          <w:sz w:val="24"/>
          <w:szCs w:val="24"/>
        </w:rPr>
        <w:t>Prazo de Funcionamento:</w:t>
      </w:r>
      <w:r>
        <w:rPr>
          <w:rFonts w:ascii="Bookman Old Style" w:eastAsia="Bookman Old Style" w:hAnsi="Bookman Old Style" w:cs="Bookman Old Style"/>
          <w:color w:val="000000"/>
          <w:sz w:val="24"/>
          <w:szCs w:val="24"/>
        </w:rPr>
        <w:t xml:space="preserve"> Fica estipulado o prazo regimental máximo de </w:t>
      </w:r>
      <w:r>
        <w:rPr>
          <w:rFonts w:ascii="Bookman Old Style" w:eastAsia="Bookman Old Style" w:hAnsi="Bookman Old Style" w:cs="Bookman Old Style"/>
          <w:b/>
          <w:bCs/>
          <w:color w:val="000000"/>
          <w:sz w:val="24"/>
          <w:szCs w:val="24"/>
        </w:rPr>
        <w:t>150 (cento e cinquenta) dias</w:t>
      </w:r>
      <w:r>
        <w:rPr>
          <w:rFonts w:ascii="Bookman Old Style" w:eastAsia="Bookman Old Style" w:hAnsi="Bookman Old Style" w:cs="Bookman Old Style"/>
          <w:color w:val="000000"/>
          <w:sz w:val="24"/>
          <w:szCs w:val="24"/>
        </w:rPr>
        <w:t xml:space="preserve"> para a conclusão das investigações, admitida prorrogação por igual período (Art. 121, § 2º, III do RI).</w:t>
      </w:r>
    </w:p>
    <w:p w:rsidR="00967E78" w:rsidP="005B3D80" w14:paraId="38F24C84" w14:textId="77777777">
      <w:pPr>
        <w:spacing w:after="0" w:line="276" w:lineRule="auto"/>
        <w:ind w:left="720"/>
        <w:jc w:val="both"/>
        <w:rPr>
          <w:rFonts w:ascii="Bookman Old Style" w:eastAsia="Bookman Old Style" w:hAnsi="Bookman Old Style" w:cs="Bookman Old Style"/>
          <w:sz w:val="24"/>
          <w:szCs w:val="24"/>
        </w:rPr>
      </w:pPr>
    </w:p>
    <w:p w:rsidR="00967E78" w:rsidP="005B3D80" w14:paraId="38F24C85" w14:textId="77777777">
      <w:pPr>
        <w:numPr>
          <w:ilvl w:val="0"/>
          <w:numId w:val="5"/>
        </w:numPr>
        <w:pBdr>
          <w:top w:val="nil"/>
          <w:left w:val="nil"/>
          <w:bottom w:val="nil"/>
          <w:right w:val="nil"/>
          <w:between w:val="nil"/>
        </w:pBdr>
        <w:spacing w:after="0" w:line="276" w:lineRule="auto"/>
        <w:jc w:val="center"/>
        <w:rPr>
          <w:rFonts w:ascii="Bookman Old Style" w:eastAsia="Bookman Old Style" w:hAnsi="Bookman Old Style" w:cs="Bookman Old Style"/>
          <w:b/>
          <w:bCs/>
          <w:color w:val="000000"/>
          <w:sz w:val="24"/>
          <w:szCs w:val="24"/>
        </w:rPr>
      </w:pPr>
      <w:r>
        <w:rPr>
          <w:rFonts w:ascii="Bookman Old Style" w:eastAsia="Bookman Old Style" w:hAnsi="Bookman Old Style" w:cs="Bookman Old Style"/>
          <w:b/>
          <w:bCs/>
          <w:color w:val="000000"/>
          <w:sz w:val="24"/>
          <w:szCs w:val="24"/>
        </w:rPr>
        <w:t>DOS PEDIDOS</w:t>
      </w:r>
    </w:p>
    <w:p w:rsidR="00967E78" w:rsidP="005B3D80" w14:paraId="38F24C86" w14:textId="77777777">
      <w:pPr>
        <w:pBdr>
          <w:top w:val="nil"/>
          <w:left w:val="nil"/>
          <w:bottom w:val="nil"/>
          <w:right w:val="nil"/>
          <w:between w:val="nil"/>
        </w:pBdr>
        <w:spacing w:after="0" w:line="276" w:lineRule="auto"/>
        <w:ind w:left="1080"/>
        <w:rPr>
          <w:rFonts w:ascii="Bookman Old Style" w:eastAsia="Bookman Old Style" w:hAnsi="Bookman Old Style" w:cs="Bookman Old Style"/>
          <w:b/>
          <w:bCs/>
          <w:color w:val="000000"/>
          <w:sz w:val="24"/>
          <w:szCs w:val="24"/>
        </w:rPr>
      </w:pPr>
    </w:p>
    <w:p w:rsidR="00967E78" w:rsidP="005B3D80" w14:paraId="38F24C87" w14:textId="77777777">
      <w:pPr>
        <w:spacing w:after="0" w:line="276" w:lineRule="auto"/>
        <w:ind w:firstLine="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Satisfeitos os requisitos constitucionais e regimentais imperativos – assinatura de no mínimo 1/3 dos membros desta Casa e a indicação irrefutável de fatos determinados, </w:t>
      </w:r>
      <w:r>
        <w:rPr>
          <w:rFonts w:ascii="Bookman Old Style" w:eastAsia="Bookman Old Style" w:hAnsi="Bookman Old Style" w:cs="Bookman Old Style"/>
          <w:b/>
          <w:bCs/>
          <w:sz w:val="24"/>
          <w:szCs w:val="24"/>
        </w:rPr>
        <w:t>REQUER-SE</w:t>
      </w:r>
      <w:r>
        <w:rPr>
          <w:rFonts w:ascii="Bookman Old Style" w:eastAsia="Bookman Old Style" w:hAnsi="Bookman Old Style" w:cs="Bookman Old Style"/>
          <w:sz w:val="24"/>
          <w:szCs w:val="24"/>
        </w:rPr>
        <w:t>:</w:t>
      </w:r>
    </w:p>
    <w:p w:rsidR="00967E78" w:rsidP="005B3D80" w14:paraId="38F24C88" w14:textId="77777777">
      <w:pPr>
        <w:numPr>
          <w:ilvl w:val="0"/>
          <w:numId w:val="4"/>
        </w:numPr>
        <w:pBdr>
          <w:top w:val="nil"/>
          <w:left w:val="nil"/>
          <w:bottom w:val="nil"/>
          <w:right w:val="nil"/>
          <w:between w:val="nil"/>
        </w:pBdr>
        <w:spacing w:after="0" w:line="276" w:lineRule="auto"/>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O recebimento, a leitura imediata em Plenário e a submissão do presente requerimento à aprovação por maioria simples, na ordem do dia (Art. 121, </w:t>
      </w:r>
      <w:r>
        <w:rPr>
          <w:rFonts w:ascii="Bookman Old Style" w:eastAsia="Bookman Old Style" w:hAnsi="Bookman Old Style" w:cs="Bookman Old Style"/>
          <w:i/>
          <w:iCs/>
          <w:color w:val="000000"/>
          <w:sz w:val="24"/>
          <w:szCs w:val="24"/>
        </w:rPr>
        <w:t>caput</w:t>
      </w:r>
      <w:r>
        <w:rPr>
          <w:rFonts w:ascii="Bookman Old Style" w:eastAsia="Bookman Old Style" w:hAnsi="Bookman Old Style" w:cs="Bookman Old Style"/>
          <w:color w:val="000000"/>
          <w:sz w:val="24"/>
          <w:szCs w:val="24"/>
        </w:rPr>
        <w:t xml:space="preserve"> do RI).</w:t>
      </w:r>
    </w:p>
    <w:p w:rsidR="00377F20" w:rsidP="00377F20" w14:paraId="6831EB98" w14:textId="77777777">
      <w:pPr>
        <w:pBdr>
          <w:top w:val="nil"/>
          <w:left w:val="nil"/>
          <w:bottom w:val="nil"/>
          <w:right w:val="nil"/>
          <w:between w:val="nil"/>
        </w:pBdr>
        <w:spacing w:after="0" w:line="276" w:lineRule="auto"/>
        <w:ind w:left="720"/>
        <w:jc w:val="both"/>
        <w:rPr>
          <w:rFonts w:ascii="Bookman Old Style" w:eastAsia="Bookman Old Style" w:hAnsi="Bookman Old Style" w:cs="Bookman Old Style"/>
          <w:color w:val="000000"/>
          <w:sz w:val="24"/>
          <w:szCs w:val="24"/>
        </w:rPr>
      </w:pPr>
    </w:p>
    <w:p w:rsidR="00967E78" w:rsidP="005B3D80" w14:paraId="38F24C89" w14:textId="77777777">
      <w:pPr>
        <w:numPr>
          <w:ilvl w:val="0"/>
          <w:numId w:val="4"/>
        </w:numPr>
        <w:pBdr>
          <w:top w:val="nil"/>
          <w:left w:val="nil"/>
          <w:bottom w:val="nil"/>
          <w:right w:val="nil"/>
          <w:between w:val="nil"/>
        </w:pBdr>
        <w:spacing w:after="0" w:line="276" w:lineRule="auto"/>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A expedição do competente Ato da Mesa Diretora, formalizando a constituição da CPI, com a indicação nominal dos membros, do Presidente e do Relator, bem como a fixação de seu prazo (Art. 121, § 2º do RI).</w:t>
      </w:r>
    </w:p>
    <w:p w:rsidR="00967E78" w:rsidP="005B3D80" w14:paraId="38F24C8A" w14:textId="77777777">
      <w:pPr>
        <w:pBdr>
          <w:top w:val="nil"/>
          <w:left w:val="nil"/>
          <w:bottom w:val="nil"/>
          <w:right w:val="nil"/>
          <w:between w:val="nil"/>
        </w:pBdr>
        <w:spacing w:after="0" w:line="276" w:lineRule="auto"/>
        <w:ind w:left="720"/>
        <w:jc w:val="both"/>
        <w:rPr>
          <w:rFonts w:ascii="Bookman Old Style" w:eastAsia="Bookman Old Style" w:hAnsi="Bookman Old Style" w:cs="Bookman Old Style"/>
          <w:color w:val="000000"/>
          <w:sz w:val="24"/>
          <w:szCs w:val="24"/>
        </w:rPr>
      </w:pPr>
    </w:p>
    <w:p w:rsidR="00967E78" w:rsidP="005B3D80" w14:paraId="38F24C8B" w14:textId="77777777">
      <w:pPr>
        <w:numPr>
          <w:ilvl w:val="0"/>
          <w:numId w:val="4"/>
        </w:numPr>
        <w:pBdr>
          <w:top w:val="nil"/>
          <w:left w:val="nil"/>
          <w:bottom w:val="nil"/>
          <w:right w:val="nil"/>
          <w:between w:val="nil"/>
        </w:pBdr>
        <w:spacing w:after="0" w:line="276" w:lineRule="auto"/>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A imediata disponibilização de estrutura física, servidores, e eventual apoio técnico-jurídico para o pleno desenvolvimento das diligências, oitivas, levantamento de registros imobiliários e quebras de sigilo, a fim de rastrear as transações referentes aos 40 terrenos (Art. 122 do RI).</w:t>
      </w:r>
    </w:p>
    <w:p w:rsidR="00967E78" w:rsidP="005B3D80" w14:paraId="38F24C8C" w14:textId="77777777">
      <w:pPr>
        <w:spacing w:after="0" w:line="276" w:lineRule="auto"/>
        <w:jc w:val="center"/>
        <w:rPr>
          <w:rFonts w:ascii="Bookman Old Style" w:eastAsia="Bookman Old Style" w:hAnsi="Bookman Old Style" w:cs="Bookman Old Style"/>
          <w:sz w:val="24"/>
          <w:szCs w:val="24"/>
        </w:rPr>
      </w:pPr>
    </w:p>
    <w:p w:rsidR="00967E78" w:rsidP="005B3D80" w14:paraId="38F24C8D" w14:textId="77777777">
      <w:pPr>
        <w:spacing w:after="0" w:line="276" w:lineRule="auto"/>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Termos em que,</w:t>
      </w:r>
    </w:p>
    <w:p w:rsidR="00967E78" w:rsidP="005B3D80" w14:paraId="38F24C8E" w14:textId="77777777">
      <w:pPr>
        <w:spacing w:after="0" w:line="276" w:lineRule="auto"/>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Pede e espera deferimento.</w:t>
      </w:r>
    </w:p>
    <w:p w:rsidR="00967E78" w:rsidP="005B3D80" w14:paraId="38F24C8F" w14:textId="77777777">
      <w:pPr>
        <w:spacing w:after="0" w:line="276" w:lineRule="auto"/>
        <w:jc w:val="center"/>
        <w:rPr>
          <w:rFonts w:ascii="Bookman Old Style" w:eastAsia="Bookman Old Style" w:hAnsi="Bookman Old Style" w:cs="Bookman Old Style"/>
          <w:sz w:val="24"/>
          <w:szCs w:val="24"/>
        </w:rPr>
      </w:pPr>
    </w:p>
    <w:p w:rsidR="00967E78" w:rsidP="005B3D80" w14:paraId="38F24C90" w14:textId="4484F859">
      <w:pPr>
        <w:spacing w:after="0" w:line="276" w:lineRule="auto"/>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Sumaré/SP, 2</w:t>
      </w:r>
      <w:r w:rsidR="00377F20">
        <w:rPr>
          <w:rFonts w:ascii="Bookman Old Style" w:eastAsia="Bookman Old Style" w:hAnsi="Bookman Old Style" w:cs="Bookman Old Style"/>
          <w:sz w:val="24"/>
          <w:szCs w:val="24"/>
        </w:rPr>
        <w:t>3</w:t>
      </w:r>
      <w:r>
        <w:rPr>
          <w:rFonts w:ascii="Bookman Old Style" w:eastAsia="Bookman Old Style" w:hAnsi="Bookman Old Style" w:cs="Bookman Old Style"/>
          <w:sz w:val="24"/>
          <w:szCs w:val="24"/>
        </w:rPr>
        <w:t xml:space="preserve"> de junho de 2026.</w:t>
      </w:r>
    </w:p>
    <w:p w:rsidR="00D76119" w:rsidP="005B3D80" w14:paraId="6274B2CE" w14:textId="77777777">
      <w:pPr>
        <w:spacing w:after="0" w:line="276" w:lineRule="auto"/>
        <w:jc w:val="center"/>
        <w:rPr>
          <w:rFonts w:ascii="Bookman Old Style" w:eastAsia="Bookman Old Style" w:hAnsi="Bookman Old Style" w:cs="Bookman Old Style"/>
          <w:sz w:val="24"/>
          <w:szCs w:val="24"/>
        </w:rPr>
      </w:pPr>
    </w:p>
    <w:p w:rsidR="00967E78" w:rsidP="005B3D80" w14:paraId="38F24C92" w14:textId="77777777">
      <w:pPr>
        <w:spacing w:after="0" w:line="276" w:lineRule="auto"/>
        <w:jc w:val="center"/>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65.4pt" o:oleicon="f" o:ole="">
            <v:imagedata r:id="rId4" o:title=""/>
          </v:shape>
          <o:OLEObject Type="Embed" ProgID="Acrobat.Document.DC" ShapeID="_x0000_i1025" DrawAspect="Content" ObjectID="_1843732464" r:id="rId5"/>
        </w:object>
      </w:r>
    </w:p>
    <w:p w:rsidR="00967E78" w:rsidP="005B3D80" w14:paraId="38F24C93" w14:textId="77777777">
      <w:pPr>
        <w:spacing w:after="0" w:line="276" w:lineRule="auto"/>
        <w:jc w:val="center"/>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Rai</w:t>
      </w:r>
      <w:r>
        <w:rPr>
          <w:rFonts w:ascii="Bookman Old Style" w:eastAsia="Bookman Old Style" w:hAnsi="Bookman Old Style" w:cs="Bookman Old Style"/>
          <w:b/>
          <w:bCs/>
          <w:sz w:val="24"/>
          <w:szCs w:val="24"/>
        </w:rPr>
        <w:t xml:space="preserve"> Stein </w:t>
      </w:r>
      <w:r>
        <w:rPr>
          <w:rFonts w:ascii="Bookman Old Style" w:eastAsia="Bookman Old Style" w:hAnsi="Bookman Old Style" w:cs="Bookman Old Style"/>
          <w:b/>
          <w:bCs/>
          <w:sz w:val="24"/>
          <w:szCs w:val="24"/>
        </w:rPr>
        <w:t>Sciascio</w:t>
      </w:r>
    </w:p>
    <w:p w:rsidR="00967E78" w:rsidP="005B3D80" w14:paraId="38F24C94" w14:textId="77777777">
      <w:pPr>
        <w:spacing w:after="0" w:line="276" w:lineRule="auto"/>
        <w:jc w:val="center"/>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Rai</w:t>
      </w:r>
      <w:r>
        <w:rPr>
          <w:rFonts w:ascii="Bookman Old Style" w:eastAsia="Bookman Old Style" w:hAnsi="Bookman Old Style" w:cs="Bookman Old Style"/>
          <w:b/>
          <w:bCs/>
          <w:sz w:val="24"/>
          <w:szCs w:val="24"/>
        </w:rPr>
        <w:t xml:space="preserve"> do Paraíso</w:t>
      </w:r>
    </w:p>
    <w:p w:rsidR="00D76119" w:rsidP="005B3D80" w14:paraId="17723E3E" w14:textId="77777777">
      <w:pPr>
        <w:spacing w:after="0" w:line="276" w:lineRule="auto"/>
        <w:jc w:val="center"/>
        <w:rPr>
          <w:rFonts w:ascii="Bookman Old Style" w:eastAsia="Bookman Old Style" w:hAnsi="Bookman Old Style" w:cs="Bookman Old Style"/>
          <w:b/>
          <w:bCs/>
          <w:sz w:val="24"/>
          <w:szCs w:val="24"/>
        </w:rPr>
      </w:pPr>
    </w:p>
    <w:p w:rsidR="008D65C4" w:rsidP="008A0B6B" w14:paraId="5CB261AB" w14:textId="77777777">
      <w:pPr>
        <w:spacing w:after="0" w:line="276" w:lineRule="auto"/>
        <w:jc w:val="center"/>
        <w:rPr>
          <w:rFonts w:ascii="Bookman Old Style" w:eastAsia="Bookman Old Style" w:hAnsi="Bookman Old Style" w:cs="Bookman Old Style"/>
          <w:b/>
          <w:bCs/>
          <w:sz w:val="24"/>
          <w:szCs w:val="24"/>
        </w:rPr>
      </w:pPr>
      <w:r>
        <w:rPr>
          <w:noProof/>
        </w:rPr>
        <w:drawing>
          <wp:inline distT="114300" distB="114300" distL="114300" distR="114300">
            <wp:extent cx="1584960" cy="143256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2126499644" name="image1.png"/>
                    <pic:cNvPicPr/>
                  </pic:nvPicPr>
                  <pic:blipFill>
                    <a:blip xmlns:r="http://schemas.openxmlformats.org/officeDocument/2006/relationships" r:embed="rId6"/>
                    <a:stretch>
                      <a:fillRect/>
                    </a:stretch>
                  </pic:blipFill>
                  <pic:spPr>
                    <a:xfrm>
                      <a:off x="0" y="0"/>
                      <a:ext cx="1584960" cy="1432560"/>
                    </a:xfrm>
                    <a:prstGeom prst="rect">
                      <a:avLst/>
                    </a:prstGeom>
                  </pic:spPr>
                </pic:pic>
              </a:graphicData>
            </a:graphic>
          </wp:inline>
        </w:drawing>
      </w:r>
    </w:p>
    <w:p w:rsidR="00D62DA2" w:rsidP="00821B0B" w14:paraId="4B9BDF14" w14:textId="28CA70BE">
      <w:pPr>
        <w:spacing w:after="0" w:line="276" w:lineRule="auto"/>
        <w:jc w:val="center"/>
        <w:rPr>
          <w:rFonts w:ascii="Bookman Old Style" w:eastAsia="Bookman Old Style" w:hAnsi="Bookman Old Style" w:cs="Bookman Old Style"/>
          <w:b/>
          <w:bCs/>
          <w:sz w:val="24"/>
          <w:szCs w:val="24"/>
        </w:rPr>
      </w:pPr>
      <w:r>
        <w:rPr>
          <w:noProof/>
        </w:rPr>
        <w:drawing>
          <wp:inline distT="0" distB="0" distL="0" distR="0">
            <wp:extent cx="2247900" cy="914400"/>
            <wp:effectExtent l="0" t="0" r="0" b="0"/>
            <wp:docPr id="176084776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682944" name="Picture 8"/>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2247900" cy="914400"/>
                    </a:xfrm>
                    <a:prstGeom prst="rect">
                      <a:avLst/>
                    </a:prstGeom>
                    <a:noFill/>
                    <a:ln>
                      <a:noFill/>
                    </a:ln>
                  </pic:spPr>
                </pic:pic>
              </a:graphicData>
            </a:graphic>
          </wp:inline>
        </w:drawing>
      </w:r>
    </w:p>
    <w:p w:rsidR="0017499C" w:rsidP="00821B0B" w14:paraId="5D9D9EA4" w14:textId="6E81DA36">
      <w:pPr>
        <w:spacing w:after="0" w:line="276" w:lineRule="auto"/>
        <w:jc w:val="center"/>
        <w:rPr>
          <w:rFonts w:ascii="Bookman Old Style" w:eastAsia="Bookman Old Style" w:hAnsi="Bookman Old Style" w:cs="Bookman Old Style"/>
          <w:b/>
          <w:bCs/>
          <w:sz w:val="24"/>
          <w:szCs w:val="24"/>
        </w:rPr>
        <w:sectPr w:rsidSect="00145989">
          <w:headerReference w:type="default" r:id="rId8"/>
          <w:footerReference w:type="even" r:id="rId9"/>
          <w:footerReference w:type="default" r:id="rId10"/>
          <w:footerReference w:type="first" r:id="rId11"/>
          <w:pgSz w:w="11906" w:h="16838"/>
          <w:pgMar w:top="2127" w:right="1274" w:bottom="2127" w:left="1418" w:header="708" w:footer="708" w:gutter="0"/>
          <w:pgNumType w:start="1"/>
          <w:cols w:space="720"/>
        </w:sectPr>
      </w:pPr>
      <w:r>
        <w:rPr>
          <w:rFonts w:ascii="Bookman Old Style" w:eastAsia="Bookman Old Style" w:hAnsi="Bookman Old Style" w:cs="Bookman Old Style"/>
          <w:b/>
          <w:bCs/>
          <w:sz w:val="24"/>
          <w:szCs w:val="24"/>
        </w:rPr>
        <w:t xml:space="preserve">Allan </w:t>
      </w:r>
      <w:r>
        <w:rPr>
          <w:rFonts w:ascii="Bookman Old Style" w:eastAsia="Bookman Old Style" w:hAnsi="Bookman Old Style" w:cs="Bookman Old Style"/>
          <w:b/>
          <w:bCs/>
          <w:sz w:val="24"/>
          <w:szCs w:val="24"/>
        </w:rPr>
        <w:t>Sangalli</w:t>
      </w:r>
    </w:p>
    <w:p w:rsidR="009B3CAB" w:rsidP="009B3CAB" w14:paraId="5768BA51" w14:textId="77777777">
      <w:pPr>
        <w:spacing w:after="0" w:line="276" w:lineRule="auto"/>
        <w:jc w:val="center"/>
        <w:rPr>
          <w:rFonts w:ascii="Bookman Old Style" w:eastAsia="Bookman Old Style" w:hAnsi="Bookman Old Style" w:cs="Bookman Old Style"/>
          <w:sz w:val="24"/>
          <w:szCs w:val="24"/>
        </w:rPr>
      </w:pPr>
      <w:r>
        <w:rPr>
          <w:noProof/>
        </w:rPr>
        <w:drawing>
          <wp:inline distT="0" distB="0" distL="0" distR="0">
            <wp:extent cx="2026920" cy="922020"/>
            <wp:effectExtent l="0" t="0" r="0" b="0"/>
            <wp:docPr id="155719701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516463" name="Picture 14"/>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2026920" cy="922020"/>
                    </a:xfrm>
                    <a:prstGeom prst="rect">
                      <a:avLst/>
                    </a:prstGeom>
                    <a:noFill/>
                    <a:ln>
                      <a:noFill/>
                    </a:ln>
                  </pic:spPr>
                </pic:pic>
              </a:graphicData>
            </a:graphic>
          </wp:inline>
        </w:drawing>
      </w:r>
    </w:p>
    <w:p w:rsidR="009B3CAB" w:rsidP="009B3CAB" w14:paraId="3409A703" w14:textId="77777777">
      <w:pPr>
        <w:spacing w:after="0" w:line="276" w:lineRule="auto"/>
        <w:jc w:val="center"/>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Cesar Bianchi</w:t>
      </w:r>
    </w:p>
    <w:p w:rsidR="009B3CAB" w:rsidP="009B3CAB" w14:paraId="6336415E" w14:textId="77777777">
      <w:pPr>
        <w:spacing w:after="0" w:line="276" w:lineRule="auto"/>
        <w:jc w:val="center"/>
        <w:rPr>
          <w:rFonts w:ascii="Bookman Old Style" w:eastAsia="Bookman Old Style" w:hAnsi="Bookman Old Style" w:cs="Bookman Old Style"/>
          <w:b/>
          <w:bCs/>
          <w:sz w:val="24"/>
          <w:szCs w:val="24"/>
        </w:rPr>
      </w:pPr>
    </w:p>
    <w:p w:rsidR="009B3CAB" w:rsidP="009B3CAB" w14:paraId="0479F961" w14:textId="77777777">
      <w:pPr>
        <w:spacing w:after="0" w:line="276" w:lineRule="auto"/>
        <w:jc w:val="center"/>
        <w:rPr>
          <w:rFonts w:ascii="Bookman Old Style" w:eastAsia="Bookman Old Style" w:hAnsi="Bookman Old Style" w:cs="Bookman Old Style"/>
          <w:b/>
          <w:bCs/>
          <w:sz w:val="24"/>
          <w:szCs w:val="24"/>
        </w:rPr>
      </w:pPr>
      <w:r>
        <w:rPr>
          <w:noProof/>
        </w:rPr>
        <w:drawing>
          <wp:inline distT="0" distB="0" distL="0" distR="0">
            <wp:extent cx="2468880" cy="1066800"/>
            <wp:effectExtent l="0" t="0" r="7620" b="0"/>
            <wp:docPr id="858793319"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700514" name="Picture 16"/>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2468880" cy="1066800"/>
                    </a:xfrm>
                    <a:prstGeom prst="rect">
                      <a:avLst/>
                    </a:prstGeom>
                    <a:noFill/>
                    <a:ln>
                      <a:noFill/>
                    </a:ln>
                  </pic:spPr>
                </pic:pic>
              </a:graphicData>
            </a:graphic>
          </wp:inline>
        </w:drawing>
      </w:r>
    </w:p>
    <w:p w:rsidR="00557451" w:rsidP="009B3CAB" w14:paraId="463B1300" w14:textId="77777777">
      <w:pPr>
        <w:spacing w:after="0" w:line="276" w:lineRule="auto"/>
        <w:jc w:val="center"/>
        <w:rPr>
          <w:noProof/>
        </w:rPr>
      </w:pPr>
    </w:p>
    <w:p w:rsidR="00CA33C0" w:rsidP="009B3CAB" w14:paraId="44B072B3" w14:textId="77777777">
      <w:pPr>
        <w:spacing w:after="0" w:line="276" w:lineRule="auto"/>
        <w:jc w:val="center"/>
        <w:rPr>
          <w:rFonts w:ascii="Bookman Old Style" w:eastAsia="Bookman Old Style" w:hAnsi="Bookman Old Style" w:cs="Bookman Old Style"/>
          <w:b/>
          <w:bCs/>
          <w:sz w:val="24"/>
          <w:szCs w:val="24"/>
        </w:rPr>
      </w:pPr>
      <w:r>
        <w:rPr>
          <w:noProof/>
        </w:rPr>
        <w:drawing>
          <wp:inline distT="0" distB="0" distL="0" distR="0">
            <wp:extent cx="2610239" cy="1371600"/>
            <wp:effectExtent l="0" t="0" r="0" b="0"/>
            <wp:docPr id="524418798"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153105" name="Picture 18"/>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2616086" cy="1374672"/>
                    </a:xfrm>
                    <a:prstGeom prst="rect">
                      <a:avLst/>
                    </a:prstGeom>
                    <a:noFill/>
                    <a:ln>
                      <a:noFill/>
                    </a:ln>
                  </pic:spPr>
                </pic:pic>
              </a:graphicData>
            </a:graphic>
          </wp:inline>
        </w:drawing>
      </w:r>
    </w:p>
    <w:p w:rsidR="00557451" w:rsidP="009B3CAB" w14:paraId="1F2059D0" w14:textId="77777777">
      <w:pPr>
        <w:spacing w:after="0" w:line="276" w:lineRule="auto"/>
        <w:jc w:val="center"/>
        <w:rPr>
          <w:rFonts w:ascii="Bookman Old Style" w:eastAsia="Bookman Old Style" w:hAnsi="Bookman Old Style" w:cs="Bookman Old Style"/>
          <w:b/>
          <w:bCs/>
          <w:sz w:val="24"/>
          <w:szCs w:val="24"/>
        </w:rPr>
      </w:pPr>
    </w:p>
    <w:p w:rsidR="00557451" w:rsidP="009B3CAB" w14:paraId="59914790" w14:textId="77777777">
      <w:pPr>
        <w:spacing w:after="0" w:line="276" w:lineRule="auto"/>
        <w:jc w:val="center"/>
        <w:rPr>
          <w:rFonts w:ascii="Bookman Old Style" w:eastAsia="Bookman Old Style" w:hAnsi="Bookman Old Style" w:cs="Bookman Old Style"/>
          <w:b/>
          <w:bCs/>
          <w:sz w:val="24"/>
          <w:szCs w:val="24"/>
        </w:rPr>
      </w:pPr>
      <w:r>
        <w:rPr>
          <w:noProof/>
        </w:rPr>
        <w:drawing>
          <wp:inline distT="0" distB="0" distL="0" distR="0">
            <wp:extent cx="1424940" cy="541020"/>
            <wp:effectExtent l="0" t="0" r="0" b="0"/>
            <wp:docPr id="300731403"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338994" name="Picture 20"/>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4940" cy="541020"/>
                    </a:xfrm>
                    <a:prstGeom prst="rect">
                      <a:avLst/>
                    </a:prstGeom>
                    <a:noFill/>
                    <a:ln>
                      <a:noFill/>
                    </a:ln>
                  </pic:spPr>
                </pic:pic>
              </a:graphicData>
            </a:graphic>
          </wp:inline>
        </w:drawing>
      </w:r>
    </w:p>
    <w:p w:rsidR="00292738" w:rsidP="009B3CAB" w14:paraId="3F5AF61C" w14:textId="77777777">
      <w:pPr>
        <w:spacing w:after="0" w:line="276" w:lineRule="auto"/>
        <w:jc w:val="center"/>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Geraldo Medeiros</w:t>
      </w:r>
    </w:p>
    <w:p w:rsidR="00723586" w:rsidP="009B3CAB" w14:paraId="65A002D3" w14:textId="77777777">
      <w:pPr>
        <w:spacing w:after="0" w:line="276" w:lineRule="auto"/>
        <w:jc w:val="center"/>
        <w:rPr>
          <w:rFonts w:ascii="Bookman Old Style" w:eastAsia="Bookman Old Style" w:hAnsi="Bookman Old Style" w:cs="Bookman Old Style"/>
          <w:b/>
          <w:bCs/>
          <w:sz w:val="24"/>
          <w:szCs w:val="24"/>
        </w:rPr>
      </w:pPr>
    </w:p>
    <w:p w:rsidR="00723586" w:rsidP="009B3CAB" w14:paraId="272A9358" w14:textId="77777777">
      <w:pPr>
        <w:spacing w:after="0" w:line="276" w:lineRule="auto"/>
        <w:jc w:val="center"/>
        <w:rPr>
          <w:rFonts w:ascii="Bookman Old Style" w:eastAsia="Bookman Old Style" w:hAnsi="Bookman Old Style" w:cs="Bookman Old Style"/>
          <w:b/>
          <w:bCs/>
          <w:sz w:val="24"/>
          <w:szCs w:val="24"/>
        </w:rPr>
      </w:pPr>
      <w:r>
        <w:rPr>
          <w:noProof/>
        </w:rPr>
        <w:drawing>
          <wp:inline distT="0" distB="0" distL="0" distR="0">
            <wp:extent cx="2529840" cy="1314111"/>
            <wp:effectExtent l="0" t="0" r="0" b="0"/>
            <wp:docPr id="22285423"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10631" name="Picture 22"/>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533065" cy="1315786"/>
                    </a:xfrm>
                    <a:prstGeom prst="rect">
                      <a:avLst/>
                    </a:prstGeom>
                    <a:noFill/>
                    <a:ln>
                      <a:noFill/>
                    </a:ln>
                  </pic:spPr>
                </pic:pic>
              </a:graphicData>
            </a:graphic>
          </wp:inline>
        </w:drawing>
      </w:r>
    </w:p>
    <w:p w:rsidR="001F0E86" w:rsidP="009B3CAB" w14:paraId="2CFFA5F8" w14:textId="06D77052">
      <w:pPr>
        <w:spacing w:after="0" w:line="276" w:lineRule="auto"/>
        <w:jc w:val="center"/>
        <w:rPr>
          <w:rFonts w:ascii="Bookman Old Style" w:eastAsia="Bookman Old Style" w:hAnsi="Bookman Old Style" w:cs="Bookman Old Style"/>
          <w:b/>
          <w:bCs/>
          <w:sz w:val="24"/>
          <w:szCs w:val="24"/>
        </w:rPr>
      </w:pPr>
      <w:r>
        <w:rPr>
          <w:noProof/>
        </w:rPr>
        <w:drawing>
          <wp:inline distT="0" distB="0" distL="0" distR="0">
            <wp:extent cx="1908707" cy="1272540"/>
            <wp:effectExtent l="0" t="0" r="0" b="3810"/>
            <wp:docPr id="13998745"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46201" name="Picture 49"/>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28428" cy="1285688"/>
                    </a:xfrm>
                    <a:prstGeom prst="rect">
                      <a:avLst/>
                    </a:prstGeom>
                    <a:noFill/>
                    <a:ln>
                      <a:noFill/>
                    </a:ln>
                  </pic:spPr>
                </pic:pic>
              </a:graphicData>
            </a:graphic>
          </wp:inline>
        </w:drawing>
      </w:r>
    </w:p>
    <w:p w:rsidR="005E2367" w:rsidP="009915CC" w14:paraId="18D45D29" w14:textId="5695E7B6">
      <w:pPr>
        <w:spacing w:after="0" w:line="276" w:lineRule="auto"/>
        <w:rPr>
          <w:rFonts w:ascii="Bookman Old Style" w:eastAsia="Bookman Old Style" w:hAnsi="Bookman Old Style" w:cs="Bookman Old Style"/>
          <w:b/>
          <w:bCs/>
          <w:sz w:val="24"/>
          <w:szCs w:val="24"/>
        </w:rPr>
      </w:pPr>
    </w:p>
    <w:p w:rsidR="00BD0F35" w:rsidP="009B3CAB" w14:paraId="0B66B4DB" w14:textId="5A1D4EB8">
      <w:pPr>
        <w:spacing w:after="0" w:line="276" w:lineRule="auto"/>
        <w:jc w:val="center"/>
        <w:rPr>
          <w:rFonts w:ascii="Bookman Old Style" w:eastAsia="Bookman Old Style" w:hAnsi="Bookman Old Style" w:cs="Bookman Old Style"/>
          <w:b/>
          <w:bCs/>
          <w:sz w:val="24"/>
          <w:szCs w:val="24"/>
        </w:rPr>
      </w:pPr>
      <w:r>
        <w:rPr>
          <w:rFonts w:ascii="Arial" w:hAnsi="Arial" w:cs="Arial"/>
          <w:noProof/>
          <w:sz w:val="24"/>
          <w:szCs w:val="24"/>
        </w:rPr>
        <w:drawing>
          <wp:inline distT="0" distB="0" distL="0" distR="0">
            <wp:extent cx="2068642" cy="1358481"/>
            <wp:effectExtent l="0" t="0" r="0" b="0"/>
            <wp:docPr id="175343789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994623" name="Assinatura Lucas Agostinho_page-0001.png"/>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rcRect l="8544" t="4612" r="10568" b="15617"/>
                    <a:stretch>
                      <a:fillRect/>
                    </a:stretch>
                  </pic:blipFill>
                  <pic:spPr bwMode="auto">
                    <a:xfrm>
                      <a:off x="0" y="0"/>
                      <a:ext cx="2111911" cy="138689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967E78" w:rsidP="009B3CAB" w14:paraId="38F24CC0" w14:textId="0467563C">
      <w:pPr>
        <w:spacing w:after="0" w:line="276" w:lineRule="auto"/>
        <w:jc w:val="center"/>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Lucas Agostinho</w:t>
      </w:r>
    </w:p>
    <w:p w:rsidR="0059108C" w:rsidP="009B3CAB" w14:paraId="0B72C419" w14:textId="77777777">
      <w:pPr>
        <w:spacing w:after="0" w:line="276" w:lineRule="auto"/>
        <w:jc w:val="center"/>
        <w:rPr>
          <w:rFonts w:ascii="Bookman Old Style" w:eastAsia="Bookman Old Style" w:hAnsi="Bookman Old Style" w:cs="Bookman Old Style"/>
          <w:b/>
          <w:bCs/>
          <w:sz w:val="24"/>
          <w:szCs w:val="24"/>
        </w:rPr>
      </w:pPr>
    </w:p>
    <w:p w:rsidR="0059108C" w:rsidP="009B3CAB" w14:paraId="56477D11" w14:textId="2956E37C">
      <w:pPr>
        <w:spacing w:after="0" w:line="276" w:lineRule="auto"/>
        <w:jc w:val="center"/>
        <w:rPr>
          <w:rFonts w:ascii="Bookman Old Style" w:eastAsia="Bookman Old Style" w:hAnsi="Bookman Old Style" w:cs="Bookman Old Style"/>
          <w:sz w:val="24"/>
          <w:szCs w:val="24"/>
        </w:rPr>
      </w:pPr>
      <w:r>
        <w:rPr>
          <w:noProof/>
        </w:rPr>
        <w:drawing>
          <wp:inline distT="0" distB="0" distL="0" distR="0">
            <wp:extent cx="2537460" cy="640080"/>
            <wp:effectExtent l="0" t="0" r="0" b="0"/>
            <wp:docPr id="591126516"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474026" name="Picture 33"/>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2537460" cy="640080"/>
                    </a:xfrm>
                    <a:prstGeom prst="rect">
                      <a:avLst/>
                    </a:prstGeom>
                    <a:noFill/>
                    <a:ln>
                      <a:noFill/>
                    </a:ln>
                  </pic:spPr>
                </pic:pic>
              </a:graphicData>
            </a:graphic>
          </wp:inline>
        </w:drawing>
      </w:r>
    </w:p>
    <w:p w:rsidR="0066728F" w:rsidP="0066728F" w14:paraId="273AEE7A" w14:textId="70948AE1">
      <w:pPr>
        <w:spacing w:after="0" w:line="276" w:lineRule="auto"/>
        <w:jc w:val="center"/>
        <w:rPr>
          <w:rFonts w:ascii="Bookman Old Style" w:eastAsia="Bookman Old Style" w:hAnsi="Bookman Old Style" w:cs="Bookman Old Style"/>
          <w:b/>
          <w:bCs/>
          <w:sz w:val="24"/>
          <w:szCs w:val="24"/>
        </w:rPr>
      </w:pPr>
      <w:r>
        <w:rPr>
          <w:rFonts w:ascii="Bookman Old Style" w:eastAsia="Bookman Old Style" w:hAnsi="Bookman Old Style" w:cs="Bookman Old Style"/>
          <w:sz w:val="24"/>
          <w:szCs w:val="24"/>
        </w:rPr>
        <w:tab/>
      </w:r>
      <w:r>
        <w:rPr>
          <w:rFonts w:ascii="Bookman Old Style" w:eastAsia="Bookman Old Style" w:hAnsi="Bookman Old Style" w:cs="Bookman Old Style"/>
          <w:b/>
          <w:bCs/>
          <w:sz w:val="24"/>
          <w:szCs w:val="24"/>
        </w:rPr>
        <w:t xml:space="preserve">Ney </w:t>
      </w:r>
      <w:r w:rsidR="00145989">
        <w:rPr>
          <w:rFonts w:ascii="Bookman Old Style" w:eastAsia="Bookman Old Style" w:hAnsi="Bookman Old Style" w:cs="Bookman Old Style"/>
          <w:b/>
          <w:bCs/>
          <w:sz w:val="24"/>
          <w:szCs w:val="24"/>
        </w:rPr>
        <w:t>do Gás</w:t>
      </w:r>
    </w:p>
    <w:p w:rsidR="00145989" w:rsidP="0066728F" w14:paraId="6FAA7ABA" w14:textId="77777777">
      <w:pPr>
        <w:spacing w:after="0" w:line="276" w:lineRule="auto"/>
        <w:jc w:val="center"/>
        <w:rPr>
          <w:rFonts w:ascii="Bookman Old Style" w:eastAsia="Bookman Old Style" w:hAnsi="Bookman Old Style" w:cs="Bookman Old Style"/>
          <w:b/>
          <w:bCs/>
          <w:sz w:val="24"/>
          <w:szCs w:val="24"/>
        </w:rPr>
      </w:pPr>
    </w:p>
    <w:p w:rsidR="00145989" w:rsidP="0066728F" w14:paraId="148E5E35" w14:textId="54B5815F">
      <w:pPr>
        <w:spacing w:after="0" w:line="276" w:lineRule="auto"/>
        <w:jc w:val="center"/>
        <w:rPr>
          <w:rFonts w:ascii="Bookman Old Style" w:eastAsia="Bookman Old Style" w:hAnsi="Bookman Old Style" w:cs="Bookman Old Style"/>
          <w:b/>
          <w:bCs/>
          <w:sz w:val="24"/>
          <w:szCs w:val="24"/>
        </w:rPr>
      </w:pPr>
      <w:r>
        <w:rPr>
          <w:rFonts w:ascii="Bookman Old Style" w:eastAsia="Times New Roman" w:hAnsi="Bookman Old Style" w:cs="Arial"/>
          <w:b/>
          <w:noProof/>
          <w:color w:val="222222"/>
          <w:sz w:val="24"/>
          <w:szCs w:val="24"/>
        </w:rPr>
        <w:drawing>
          <wp:inline distT="0" distB="0" distL="0" distR="0">
            <wp:extent cx="2905125" cy="1133475"/>
            <wp:effectExtent l="0" t="0" r="9525" b="9525"/>
            <wp:docPr id="2037895857" name="Imagem 2037895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201939" name="Imagem 2"/>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2905125" cy="1133475"/>
                    </a:xfrm>
                    <a:prstGeom prst="rect">
                      <a:avLst/>
                    </a:prstGeom>
                    <a:noFill/>
                    <a:ln>
                      <a:noFill/>
                    </a:ln>
                  </pic:spPr>
                </pic:pic>
              </a:graphicData>
            </a:graphic>
          </wp:inline>
        </w:drawing>
      </w:r>
    </w:p>
    <w:p w:rsidR="00272D08" w:rsidP="0066728F" w14:paraId="01F57717" w14:textId="5C4B94A1">
      <w:pPr>
        <w:spacing w:after="0" w:line="276" w:lineRule="auto"/>
        <w:jc w:val="center"/>
        <w:rPr>
          <w:rFonts w:ascii="Bookman Old Style" w:eastAsia="Bookman Old Style" w:hAnsi="Bookman Old Style" w:cs="Bookman Old Style"/>
          <w:b/>
          <w:bCs/>
          <w:sz w:val="24"/>
          <w:szCs w:val="24"/>
        </w:rPr>
      </w:pPr>
      <w:r>
        <w:rPr>
          <w:noProof/>
        </w:rPr>
        <w:drawing>
          <wp:inline distT="0" distB="0" distL="0" distR="0">
            <wp:extent cx="3032760" cy="1703644"/>
            <wp:effectExtent l="0" t="0" r="0" b="0"/>
            <wp:docPr id="345111029"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009660" name="Picture 3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058490" cy="1718098"/>
                    </a:xfrm>
                    <a:prstGeom prst="rect">
                      <a:avLst/>
                    </a:prstGeom>
                    <a:noFill/>
                    <a:ln>
                      <a:noFill/>
                    </a:ln>
                  </pic:spPr>
                </pic:pic>
              </a:graphicData>
            </a:graphic>
          </wp:inline>
        </w:drawing>
      </w:r>
    </w:p>
    <w:p w:rsidR="0066728F" w:rsidP="00DE6632" w14:paraId="4B2FF9A9" w14:textId="557A83E9">
      <w:pPr>
        <w:tabs>
          <w:tab w:val="left" w:pos="5112"/>
        </w:tabs>
        <w:spacing w:after="0" w:line="276" w:lineRule="auto"/>
        <w:jc w:val="center"/>
        <w:rPr>
          <w:rFonts w:ascii="Bookman Old Style" w:eastAsia="Bookman Old Style" w:hAnsi="Bookman Old Style" w:cs="Bookman Old Style"/>
          <w:b/>
          <w:bCs/>
          <w:sz w:val="24"/>
          <w:szCs w:val="24"/>
        </w:rPr>
      </w:pPr>
      <w:r w:rsidRPr="00DE6632">
        <w:rPr>
          <w:rFonts w:ascii="Bookman Old Style" w:eastAsia="Bookman Old Style" w:hAnsi="Bookman Old Style" w:cs="Bookman Old Style"/>
          <w:b/>
          <w:bCs/>
          <w:sz w:val="24"/>
          <w:szCs w:val="24"/>
        </w:rPr>
        <w:t>Prof. Edinho</w:t>
      </w:r>
    </w:p>
    <w:p w:rsidR="00D80B60" w:rsidP="00DE6632" w14:paraId="6204B0F2" w14:textId="77777777">
      <w:pPr>
        <w:tabs>
          <w:tab w:val="left" w:pos="5112"/>
        </w:tabs>
        <w:spacing w:after="0" w:line="276" w:lineRule="auto"/>
        <w:jc w:val="center"/>
        <w:rPr>
          <w:rFonts w:ascii="Bookman Old Style" w:eastAsia="Bookman Old Style" w:hAnsi="Bookman Old Style" w:cs="Bookman Old Style"/>
          <w:b/>
          <w:bCs/>
          <w:sz w:val="24"/>
          <w:szCs w:val="24"/>
        </w:rPr>
      </w:pPr>
    </w:p>
    <w:p w:rsidR="00DE6632" w:rsidP="00DE6632" w14:paraId="1E3C7061" w14:textId="53F349D6">
      <w:pPr>
        <w:tabs>
          <w:tab w:val="left" w:pos="5112"/>
        </w:tabs>
        <w:spacing w:after="0" w:line="276" w:lineRule="auto"/>
        <w:jc w:val="center"/>
        <w:rPr>
          <w:rFonts w:ascii="Bookman Old Style" w:eastAsia="Bookman Old Style" w:hAnsi="Bookman Old Style" w:cs="Bookman Old Style"/>
          <w:b/>
          <w:bCs/>
          <w:sz w:val="24"/>
          <w:szCs w:val="24"/>
        </w:rPr>
      </w:pPr>
      <w:r>
        <w:rPr>
          <w:rFonts w:ascii="Arial" w:hAnsi="Arial" w:cs="Arial"/>
          <w:bCs/>
          <w:noProof/>
          <w:sz w:val="24"/>
          <w:szCs w:val="24"/>
        </w:rPr>
        <w:drawing>
          <wp:inline distT="0" distB="0" distL="0" distR="0">
            <wp:extent cx="1652270" cy="786765"/>
            <wp:effectExtent l="0" t="0" r="5080" b="0"/>
            <wp:docPr id="155646298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09126" name="Picture 2"/>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1652270" cy="786765"/>
                    </a:xfrm>
                    <a:prstGeom prst="rect">
                      <a:avLst/>
                    </a:prstGeom>
                    <a:noFill/>
                  </pic:spPr>
                </pic:pic>
              </a:graphicData>
            </a:graphic>
          </wp:inline>
        </w:drawing>
      </w:r>
    </w:p>
    <w:p w:rsidR="00D80B60" w:rsidP="00DE6632" w14:paraId="027D3053" w14:textId="6C8EAEE7">
      <w:pPr>
        <w:tabs>
          <w:tab w:val="left" w:pos="5112"/>
        </w:tabs>
        <w:spacing w:after="0" w:line="276" w:lineRule="auto"/>
        <w:jc w:val="center"/>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Rodrigo Digão</w:t>
      </w:r>
    </w:p>
    <w:p w:rsidR="00D80B60" w:rsidP="00DE6632" w14:paraId="6F0CB513" w14:textId="77777777">
      <w:pPr>
        <w:tabs>
          <w:tab w:val="left" w:pos="5112"/>
        </w:tabs>
        <w:spacing w:after="0" w:line="276" w:lineRule="auto"/>
        <w:jc w:val="center"/>
        <w:rPr>
          <w:rFonts w:ascii="Bookman Old Style" w:eastAsia="Bookman Old Style" w:hAnsi="Bookman Old Style" w:cs="Bookman Old Style"/>
          <w:b/>
          <w:bCs/>
          <w:sz w:val="24"/>
          <w:szCs w:val="24"/>
        </w:rPr>
      </w:pPr>
    </w:p>
    <w:p w:rsidR="00D80B60" w:rsidP="00DE6632" w14:paraId="67507361" w14:textId="74ED7612">
      <w:pPr>
        <w:tabs>
          <w:tab w:val="left" w:pos="5112"/>
        </w:tabs>
        <w:spacing w:after="0" w:line="276" w:lineRule="auto"/>
        <w:jc w:val="center"/>
        <w:rPr>
          <w:rFonts w:ascii="Bookman Old Style" w:eastAsia="Bookman Old Style" w:hAnsi="Bookman Old Style" w:cs="Bookman Old Style"/>
          <w:b/>
          <w:bCs/>
          <w:sz w:val="24"/>
          <w:szCs w:val="24"/>
        </w:rPr>
      </w:pPr>
      <w:r>
        <w:rPr>
          <w:noProof/>
          <w:sz w:val="28"/>
          <w:szCs w:val="28"/>
        </w:rPr>
        <w:drawing>
          <wp:inline distT="0" distB="0" distL="0" distR="0">
            <wp:extent cx="2143125" cy="1638300"/>
            <wp:effectExtent l="0" t="0" r="9525" b="0"/>
            <wp:docPr id="1292503185" name="Imagem 1292503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335715" name="Imagem 1"/>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2143125" cy="1638300"/>
                    </a:xfrm>
                    <a:prstGeom prst="rect">
                      <a:avLst/>
                    </a:prstGeom>
                    <a:noFill/>
                    <a:ln>
                      <a:noFill/>
                    </a:ln>
                  </pic:spPr>
                </pic:pic>
              </a:graphicData>
            </a:graphic>
          </wp:inline>
        </w:drawing>
      </w:r>
    </w:p>
    <w:p w:rsidR="00F31D15" w:rsidP="00DE6632" w14:paraId="3B48916B" w14:textId="77777777">
      <w:pPr>
        <w:tabs>
          <w:tab w:val="left" w:pos="5112"/>
        </w:tabs>
        <w:spacing w:after="0" w:line="276" w:lineRule="auto"/>
        <w:jc w:val="center"/>
        <w:rPr>
          <w:rFonts w:ascii="Bookman Old Style" w:eastAsia="Bookman Old Style" w:hAnsi="Bookman Old Style" w:cs="Bookman Old Style"/>
          <w:b/>
          <w:bCs/>
          <w:sz w:val="24"/>
          <w:szCs w:val="24"/>
        </w:rPr>
      </w:pPr>
    </w:p>
    <w:p w:rsidR="00FD09B4" w:rsidP="00DE6632" w14:paraId="78FBC4E0" w14:textId="4B843F76">
      <w:pPr>
        <w:tabs>
          <w:tab w:val="left" w:pos="5112"/>
        </w:tabs>
        <w:spacing w:after="0" w:line="276" w:lineRule="auto"/>
        <w:jc w:val="center"/>
        <w:rPr>
          <w:rFonts w:ascii="Bookman Old Style" w:eastAsia="Bookman Old Style" w:hAnsi="Bookman Old Style" w:cs="Bookman Old Style"/>
          <w:b/>
          <w:bCs/>
          <w:sz w:val="24"/>
          <w:szCs w:val="24"/>
        </w:rPr>
      </w:pPr>
      <w:r>
        <w:rPr>
          <w:noProof/>
        </w:rPr>
        <w:drawing>
          <wp:inline distT="0" distB="0" distL="0" distR="0">
            <wp:extent cx="2095500" cy="1470660"/>
            <wp:effectExtent l="0" t="0" r="0" b="0"/>
            <wp:docPr id="369008047"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598146" name="Picture 37"/>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bwMode="auto">
                    <a:xfrm>
                      <a:off x="0" y="0"/>
                      <a:ext cx="2095500" cy="1470660"/>
                    </a:xfrm>
                    <a:prstGeom prst="rect">
                      <a:avLst/>
                    </a:prstGeom>
                    <a:noFill/>
                    <a:ln>
                      <a:noFill/>
                    </a:ln>
                  </pic:spPr>
                </pic:pic>
              </a:graphicData>
            </a:graphic>
          </wp:inline>
        </w:drawing>
      </w:r>
    </w:p>
    <w:p w:rsidR="00F31D15" w:rsidP="00DE6632" w14:paraId="0C27CB92" w14:textId="37AC520A">
      <w:pPr>
        <w:tabs>
          <w:tab w:val="left" w:pos="5112"/>
        </w:tabs>
        <w:spacing w:after="0" w:line="276" w:lineRule="auto"/>
        <w:jc w:val="center"/>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Tavares</w:t>
      </w:r>
    </w:p>
    <w:p w:rsidR="00661273" w:rsidP="00DE6632" w14:paraId="38EE4F52" w14:textId="77777777">
      <w:pPr>
        <w:tabs>
          <w:tab w:val="left" w:pos="5112"/>
        </w:tabs>
        <w:spacing w:after="0" w:line="276" w:lineRule="auto"/>
        <w:jc w:val="center"/>
        <w:rPr>
          <w:rFonts w:ascii="Bookman Old Style" w:eastAsia="Bookman Old Style" w:hAnsi="Bookman Old Style" w:cs="Bookman Old Style"/>
          <w:b/>
          <w:bCs/>
          <w:sz w:val="24"/>
          <w:szCs w:val="24"/>
        </w:rPr>
      </w:pPr>
    </w:p>
    <w:p w:rsidR="00661273" w:rsidP="00DE6632" w14:paraId="41218498" w14:textId="701EEEA6">
      <w:pPr>
        <w:tabs>
          <w:tab w:val="left" w:pos="5112"/>
        </w:tabs>
        <w:spacing w:after="0" w:line="276" w:lineRule="auto"/>
        <w:jc w:val="center"/>
        <w:rPr>
          <w:rFonts w:ascii="Bookman Old Style" w:eastAsia="Bookman Old Style" w:hAnsi="Bookman Old Style" w:cs="Bookman Old Style"/>
          <w:b/>
          <w:bCs/>
          <w:sz w:val="24"/>
          <w:szCs w:val="24"/>
        </w:rPr>
      </w:pPr>
      <w:r>
        <w:rPr>
          <w:noProof/>
        </w:rPr>
        <w:drawing>
          <wp:inline distT="0" distB="0" distL="0" distR="0">
            <wp:extent cx="2331720" cy="640080"/>
            <wp:effectExtent l="0" t="0" r="0" b="0"/>
            <wp:docPr id="1864674298"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956515" name="Picture 39"/>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1720" cy="640080"/>
                    </a:xfrm>
                    <a:prstGeom prst="rect">
                      <a:avLst/>
                    </a:prstGeom>
                    <a:noFill/>
                    <a:ln>
                      <a:noFill/>
                    </a:ln>
                  </pic:spPr>
                </pic:pic>
              </a:graphicData>
            </a:graphic>
          </wp:inline>
        </w:drawing>
      </w:r>
    </w:p>
    <w:p w:rsidR="00963F7F" w:rsidP="00DE6632" w14:paraId="06CB4EDB" w14:textId="2F2A16D1">
      <w:pPr>
        <w:tabs>
          <w:tab w:val="left" w:pos="5112"/>
        </w:tabs>
        <w:spacing w:after="0" w:line="276" w:lineRule="auto"/>
        <w:jc w:val="center"/>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Tião Correa</w:t>
      </w:r>
    </w:p>
    <w:p w:rsidR="00FF3C28" w:rsidP="00DE6632" w14:paraId="0C7AE022" w14:textId="7E0DDC63">
      <w:pPr>
        <w:tabs>
          <w:tab w:val="left" w:pos="5112"/>
        </w:tabs>
        <w:spacing w:after="0" w:line="276" w:lineRule="auto"/>
        <w:jc w:val="center"/>
        <w:rPr>
          <w:rFonts w:ascii="Bookman Old Style" w:eastAsia="Bookman Old Style" w:hAnsi="Bookman Old Style" w:cs="Bookman Old Style"/>
          <w:b/>
          <w:bCs/>
          <w:sz w:val="24"/>
          <w:szCs w:val="24"/>
        </w:rPr>
      </w:pPr>
      <w:r>
        <w:rPr>
          <w:noProof/>
        </w:rPr>
        <w:drawing>
          <wp:inline distT="0" distB="0" distL="0" distR="0">
            <wp:extent cx="1211580" cy="1325880"/>
            <wp:effectExtent l="0" t="0" r="0" b="7620"/>
            <wp:docPr id="1800706564"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69561" name="Picture 47"/>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580" cy="1325880"/>
                    </a:xfrm>
                    <a:prstGeom prst="rect">
                      <a:avLst/>
                    </a:prstGeom>
                    <a:noFill/>
                    <a:ln>
                      <a:noFill/>
                    </a:ln>
                  </pic:spPr>
                </pic:pic>
              </a:graphicData>
            </a:graphic>
          </wp:inline>
        </w:drawing>
      </w:r>
    </w:p>
    <w:p w:rsidR="00687504" w:rsidP="00DE6632" w14:paraId="00DACA5E" w14:textId="20A4DBD3">
      <w:pPr>
        <w:tabs>
          <w:tab w:val="left" w:pos="5112"/>
        </w:tabs>
        <w:spacing w:after="0" w:line="276" w:lineRule="auto"/>
        <w:jc w:val="center"/>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Valdir de Oliveira</w:t>
      </w:r>
    </w:p>
    <w:p w:rsidR="00963F7F" w:rsidP="00DE6632" w14:paraId="0B7CA5EA" w14:textId="77777777">
      <w:pPr>
        <w:tabs>
          <w:tab w:val="left" w:pos="5112"/>
        </w:tabs>
        <w:spacing w:after="0" w:line="276" w:lineRule="auto"/>
        <w:jc w:val="center"/>
        <w:rPr>
          <w:rFonts w:ascii="Bookman Old Style" w:eastAsia="Bookman Old Style" w:hAnsi="Bookman Old Style" w:cs="Bookman Old Style"/>
          <w:b/>
          <w:bCs/>
          <w:sz w:val="24"/>
          <w:szCs w:val="24"/>
        </w:rPr>
      </w:pPr>
    </w:p>
    <w:p w:rsidR="00963F7F" w:rsidP="00DE6632" w14:paraId="3A0C1307" w14:textId="547D90F1">
      <w:pPr>
        <w:tabs>
          <w:tab w:val="left" w:pos="5112"/>
        </w:tabs>
        <w:spacing w:after="0" w:line="276" w:lineRule="auto"/>
        <w:jc w:val="center"/>
        <w:rPr>
          <w:rFonts w:ascii="Bookman Old Style" w:eastAsia="Bookman Old Style" w:hAnsi="Bookman Old Style" w:cs="Bookman Old Style"/>
          <w:b/>
          <w:bCs/>
          <w:sz w:val="24"/>
          <w:szCs w:val="24"/>
        </w:rPr>
      </w:pPr>
      <w:r>
        <w:rPr>
          <w:noProof/>
        </w:rPr>
        <w:drawing>
          <wp:inline distT="0" distB="0" distL="0" distR="0">
            <wp:extent cx="3573780" cy="1363980"/>
            <wp:effectExtent l="0" t="0" r="0" b="0"/>
            <wp:docPr id="694812144"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329780" name="Picture 41"/>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bwMode="auto">
                    <a:xfrm>
                      <a:off x="0" y="0"/>
                      <a:ext cx="3573780" cy="1363980"/>
                    </a:xfrm>
                    <a:prstGeom prst="rect">
                      <a:avLst/>
                    </a:prstGeom>
                    <a:noFill/>
                    <a:ln>
                      <a:noFill/>
                    </a:ln>
                  </pic:spPr>
                </pic:pic>
              </a:graphicData>
            </a:graphic>
          </wp:inline>
        </w:drawing>
      </w:r>
    </w:p>
    <w:p w:rsidR="001D24CE" w:rsidP="00DE6632" w14:paraId="3DA5F446" w14:textId="77777777">
      <w:pPr>
        <w:tabs>
          <w:tab w:val="left" w:pos="5112"/>
        </w:tabs>
        <w:spacing w:after="0" w:line="276" w:lineRule="auto"/>
        <w:jc w:val="center"/>
        <w:rPr>
          <w:rFonts w:ascii="Bookman Old Style" w:eastAsia="Bookman Old Style" w:hAnsi="Bookman Old Style" w:cs="Bookman Old Style"/>
          <w:b/>
          <w:bCs/>
          <w:sz w:val="24"/>
          <w:szCs w:val="24"/>
        </w:rPr>
      </w:pPr>
    </w:p>
    <w:p w:rsidR="005D54D0" w:rsidP="00DE6632" w14:paraId="4EAEB9A7" w14:textId="35FCB579">
      <w:pPr>
        <w:tabs>
          <w:tab w:val="left" w:pos="5112"/>
        </w:tabs>
        <w:spacing w:after="0" w:line="276" w:lineRule="auto"/>
        <w:jc w:val="center"/>
        <w:rPr>
          <w:rFonts w:ascii="Bookman Old Style" w:eastAsia="Bookman Old Style" w:hAnsi="Bookman Old Style" w:cs="Bookman Old Style"/>
          <w:b/>
          <w:bCs/>
          <w:sz w:val="24"/>
          <w:szCs w:val="24"/>
        </w:rPr>
      </w:pPr>
      <w:r>
        <w:rPr>
          <w:noProof/>
        </w:rPr>
        <w:drawing>
          <wp:inline distT="0" distB="0" distL="0" distR="0">
            <wp:extent cx="2575560" cy="1021080"/>
            <wp:effectExtent l="0" t="0" r="0" b="7620"/>
            <wp:docPr id="1041794893"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061297" name="Picture 45"/>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0" y="0"/>
                      <a:ext cx="2575560" cy="1021080"/>
                    </a:xfrm>
                    <a:prstGeom prst="rect">
                      <a:avLst/>
                    </a:prstGeom>
                    <a:noFill/>
                    <a:ln>
                      <a:noFill/>
                    </a:ln>
                  </pic:spPr>
                </pic:pic>
              </a:graphicData>
            </a:graphic>
          </wp:inline>
        </w:drawing>
      </w:r>
    </w:p>
    <w:p w:rsidR="004D5440" w:rsidRPr="00DE6632" w:rsidP="00DE6632" w14:paraId="5EFB665A" w14:textId="2B5BC5E1">
      <w:pPr>
        <w:tabs>
          <w:tab w:val="left" w:pos="5112"/>
        </w:tabs>
        <w:spacing w:after="0" w:line="276" w:lineRule="auto"/>
        <w:jc w:val="center"/>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Welington Souza</w:t>
      </w:r>
    </w:p>
    <w:sectPr w:rsidSect="00145989">
      <w:headerReference w:type="default" r:id="rId29"/>
      <w:footerReference w:type="even" r:id="rId30"/>
      <w:footerReference w:type="default" r:id="rId31"/>
      <w:footerReference w:type="first" r:id="rId32"/>
      <w:type w:val="continuous"/>
      <w:pgSz w:w="11906" w:h="16838"/>
      <w:pgMar w:top="2127" w:right="1274" w:bottom="2127"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DACB7DC0-F8D0-47E9-B2CC-D7088EF703D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F7ED52E7-C23C-4407-BEA3-F1CD567E15E4}"/>
  </w:font>
  <w:font w:name="Georgia">
    <w:panose1 w:val="02040502050405020303"/>
    <w:charset w:val="00"/>
    <w:family w:val="roman"/>
    <w:pitch w:val="variable"/>
    <w:sig w:usb0="00000287" w:usb1="00000000" w:usb2="00000000" w:usb3="00000000" w:csb0="0000009F" w:csb1="00000000"/>
    <w:embedRegular r:id="rId3" w:fontKey="{FA00004B-2E1B-4514-9029-49E2DC235FCE}"/>
  </w:font>
  <w:font w:name="Bookman Old Style">
    <w:panose1 w:val="02050604050505020204"/>
    <w:charset w:val="00"/>
    <w:family w:val="roman"/>
    <w:pitch w:val="variable"/>
    <w:sig w:usb0="00000287" w:usb1="00000000" w:usb2="00000000" w:usb3="00000000" w:csb0="0000009F" w:csb1="00000000"/>
    <w:embedRegular r:id="rId4" w:fontKey="{66FA35F4-8DF9-430C-9BB0-FA9263077AA3}"/>
    <w:embedBold r:id="rId5" w:fontKey="{EF146179-864D-47B7-9850-FFC0B44B78A9}"/>
    <w:embedItalic r:id="rId6" w:fontKey="{9E42ED2B-228D-4211-BAB3-E444C334B971}"/>
    <w:embedBoldItalic r:id="rId7" w:fontKey="{23F3D715-4EC8-4BFF-93D1-DF65B1F0BFA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76342E93-94D8-4F25-B08A-1E3C452D6C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7E78" w14:paraId="38F24CC3"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zeardwpoac32" w:colFirst="0" w:colLast="0"/>
  <w:bookmarkEnd w:id="0"/>
  <w:p w:rsidR="00967E78" w14:paraId="38F24CC4" w14:textId="77777777">
    <w:r>
      <w:rPr>
        <w:noProof/>
      </w:rPr>
      <mc:AlternateContent>
        <mc:Choice Requires="wps">
          <w:drawing>
            <wp:anchor distT="0" distB="0" distL="114300" distR="114300" simplePos="0" relativeHeight="251662336" behindDoc="0" locked="0" layoutInCell="1" allowOverlap="1">
              <wp:simplePos x="0" y="0"/>
              <wp:positionH relativeFrom="column">
                <wp:posOffset>-334008</wp:posOffset>
              </wp:positionH>
              <wp:positionV relativeFrom="paragraph">
                <wp:posOffset>124460</wp:posOffset>
              </wp:positionV>
              <wp:extent cx="6237027" cy="0"/>
              <wp:effectExtent l="0" t="6350" r="0" b="6350"/>
              <wp:wrapNone/>
              <wp:docPr id="2" name="Conector reto 2"/>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drawing>
            <wp:anchor distT="0" distB="0" distL="114300" distR="114300" simplePos="0" relativeHeight="251659264" behindDoc="0" locked="0" layoutInCell="1" allowOverlap="1">
              <wp:simplePos x="0" y="0"/>
              <wp:positionH relativeFrom="column">
                <wp:posOffset>-334008</wp:posOffset>
              </wp:positionH>
              <wp:positionV relativeFrom="paragraph">
                <wp:posOffset>124460</wp:posOffset>
              </wp:positionV>
              <wp:extent cx="6237027" cy="12700"/>
              <wp:effectExtent l="0" t="0" r="0" b="0"/>
              <wp:wrapNone/>
              <wp:docPr id="1135238009" name="image5.png"/>
              <wp:cNvGraphicFramePr/>
              <a:graphic xmlns:a="http://schemas.openxmlformats.org/drawingml/2006/main">
                <a:graphicData uri="http://schemas.openxmlformats.org/drawingml/2006/picture">
                  <pic:pic xmlns:pic="http://schemas.openxmlformats.org/drawingml/2006/picture">
                    <pic:nvPicPr>
                      <pic:cNvPr id="1335175799" name="image5.png"/>
                      <pic:cNvPicPr/>
                    </pic:nvPicPr>
                    <pic:blipFill>
                      <a:blip xmlns:r="http://schemas.openxmlformats.org/officeDocument/2006/relationships" r:embed="rId1"/>
                      <a:stretch>
                        <a:fillRect/>
                      </a:stretch>
                    </pic:blipFill>
                    <pic:spPr>
                      <a:xfrm>
                        <a:off x="0" y="0"/>
                        <a:ext cx="6237027" cy="12700"/>
                      </a:xfrm>
                      <a:prstGeom prst="rect">
                        <a:avLst/>
                      </a:prstGeom>
                    </pic:spPr>
                  </pic:pic>
                </a:graphicData>
              </a:graphic>
            </wp:anchor>
          </w:drawing>
        </mc:Fallback>
      </mc:AlternateContent>
    </w:r>
  </w:p>
  <w:p w:rsidR="00967E78" w14:paraId="38F24CC5" w14:textId="77777777">
    <w: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7E78" w14:paraId="38F24CC6" w14:textId="77777777">
    <w:pPr>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3CAB" w14:paraId="77DFBE53" w14:textId="77777777">
    <w:pPr>
      <w:spacing w:after="0" w:line="24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3CAB" w14:paraId="4B4BE2F9" w14:textId="77777777">
    <w:r>
      <w:rPr>
        <w:noProof/>
      </w:rPr>
      <mc:AlternateContent>
        <mc:Choice Requires="wps">
          <w:drawing>
            <wp:anchor distT="0" distB="0" distL="114300" distR="114300" simplePos="0" relativeHeight="251665408" behindDoc="0" locked="0" layoutInCell="1" allowOverlap="1">
              <wp:simplePos x="0" y="0"/>
              <wp:positionH relativeFrom="column">
                <wp:posOffset>-334008</wp:posOffset>
              </wp:positionH>
              <wp:positionV relativeFrom="paragraph">
                <wp:posOffset>124460</wp:posOffset>
              </wp:positionV>
              <wp:extent cx="6237027" cy="0"/>
              <wp:effectExtent l="0" t="6350" r="0" b="6350"/>
              <wp:wrapNone/>
              <wp:docPr id="1772506763" name="Conector reto 1772506763"/>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1772506763" o:spid="_x0000_s2057" style="mso-wrap-distance-bottom:0;mso-wrap-distance-left:9pt;mso-wrap-distance-right:9pt;mso-wrap-distance-top:0;mso-wrap-style:square;position:absolute;visibility:visible;z-index:251666432" from="-26.3pt,9.8pt" to="464.8pt,9.8pt" strokecolor="#4579b8" strokeweight="1pt"/>
          </w:pict>
        </mc:Fallback>
      </mc:AlternateContent>
    </w:r>
  </w:p>
  <w:p w:rsidR="009B3CAB" w14:paraId="394F499E" w14:textId="77777777">
    <w:r>
      <w:t>TRAVESSA 1º CENTENÁRIO, 32, CENTRO, SUMARÉ - SP CEP 13170-031 | TELEFONE (19) 3883-8833 | www.camarasumare.sp.gov.br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3CAB" w14:paraId="74A15FF1"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7E78" w14:paraId="38F24CC2" w14:textId="6FE27BCC">
    <w:r>
      <w:rPr>
        <w:noProof/>
      </w:rPr>
      <w:drawing>
        <wp:inline distT="0" distB="0" distL="0" distR="0">
          <wp:extent cx="1526058" cy="534121"/>
          <wp:effectExtent l="0" t="0" r="0" b="0"/>
          <wp:docPr id="1231889066" name="image3.png"/>
          <wp:cNvGraphicFramePr/>
          <a:graphic xmlns:a="http://schemas.openxmlformats.org/drawingml/2006/main">
            <a:graphicData uri="http://schemas.openxmlformats.org/drawingml/2006/picture">
              <pic:pic xmlns:pic="http://schemas.openxmlformats.org/drawingml/2006/picture">
                <pic:nvPicPr>
                  <pic:cNvPr id="1954355880" name="image3.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Pr>
        <w:noProof/>
      </w:rPr>
      <mc:AlternateContent>
        <mc:Choice Requires="wpg">
          <w:drawing>
            <wp:anchor distT="0" distB="0" distL="0" distR="0" simplePos="0" relativeHeight="251660288" behindDoc="1" locked="0" layoutInCell="1" allowOverlap="1">
              <wp:simplePos x="0" y="0"/>
              <wp:positionH relativeFrom="column">
                <wp:posOffset>-875664</wp:posOffset>
              </wp:positionH>
              <wp:positionV relativeFrom="paragraph">
                <wp:posOffset>2540</wp:posOffset>
              </wp:positionV>
              <wp:extent cx="7557712" cy="10270358"/>
              <wp:effectExtent l="0" t="0" r="5715" b="0"/>
              <wp:wrapNone/>
              <wp:docPr id="1" name="Agrupar 1"/>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031601579" name="Forma Livre: Forma 2031601579"/>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rot="0" vert="horz" wrap="square" anchor="t" anchorCtr="0" upright="1"/>
                    </wps:wsp>
                    <wps:wsp xmlns:wps="http://schemas.microsoft.com/office/word/2010/wordprocessingShape">
                      <wps:cNvPr id="1512201021" name="Forma Livre: Forma 1512201021"/>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rot="0" vert="horz" wrap="square" anchor="t" anchorCtr="0" upright="1"/>
                    </wps:wsp>
                    <wps:wsp xmlns:wps="http://schemas.microsoft.com/office/word/2010/wordprocessingShape">
                      <wps:cNvPr id="1485894432" name="Forma Livre: Forma 1485894432"/>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rot="0" vert="horz" wrap="square" anchor="t" anchorCtr="0" upright="1"/>
                    </wps:wsp>
                  </wpg:wgp>
                </a:graphicData>
              </a:graphic>
            </wp:anchor>
          </w:drawing>
        </mc:Choice>
        <mc:Fallback>
          <w:pict>
            <v:group id="Agrupar 1" o:spid="_x0000_s2049" style="width:595.1pt;height:808.7pt;margin-top:0.2pt;margin-left:-68.95pt;mso-wrap-distance-left:0;mso-wrap-distance-right:0;position:absolute;z-index:-251655168" coordsize="75577,102703">
              <v:shape id="Forma Livre: Forma 2031601579"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1512201021"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1485894432"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4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3CAB" w14:paraId="61582D33" w14:textId="77777777">
    <w:r>
      <w:rPr>
        <w:noProof/>
      </w:rPr>
      <w:drawing>
        <wp:inline distT="0" distB="0" distL="0" distR="0">
          <wp:extent cx="1526058" cy="534121"/>
          <wp:effectExtent l="0" t="0" r="0" b="0"/>
          <wp:docPr id="598771696" name="image3.png"/>
          <wp:cNvGraphicFramePr/>
          <a:graphic xmlns:a="http://schemas.openxmlformats.org/drawingml/2006/main">
            <a:graphicData uri="http://schemas.openxmlformats.org/drawingml/2006/picture">
              <pic:pic xmlns:pic="http://schemas.openxmlformats.org/drawingml/2006/picture">
                <pic:nvPicPr>
                  <pic:cNvPr id="1963905159" name="image3.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Pr>
        <w:noProof/>
      </w:rPr>
      <mc:AlternateContent>
        <mc:Choice Requires="wpg">
          <w:drawing>
            <wp:anchor distT="0" distB="0" distL="0" distR="0" simplePos="0" relativeHeight="251663360" behindDoc="1" locked="0" layoutInCell="1" allowOverlap="1">
              <wp:simplePos x="0" y="0"/>
              <wp:positionH relativeFrom="column">
                <wp:posOffset>-875664</wp:posOffset>
              </wp:positionH>
              <wp:positionV relativeFrom="paragraph">
                <wp:posOffset>2540</wp:posOffset>
              </wp:positionV>
              <wp:extent cx="7557712" cy="10270358"/>
              <wp:effectExtent l="0" t="0" r="5715" b="0"/>
              <wp:wrapNone/>
              <wp:docPr id="493177351" name="Agrupar 493177351"/>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026157172" name="Forma Livre: Forma 202615717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rot="0" vert="horz" wrap="square" anchor="t" anchorCtr="0" upright="1"/>
                    </wps:wsp>
                    <wps:wsp xmlns:wps="http://schemas.microsoft.com/office/word/2010/wordprocessingShape">
                      <wps:cNvPr id="1492340857" name="Forma Livre: Forma 1492340857"/>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rot="0" vert="horz" wrap="square" anchor="t" anchorCtr="0" upright="1"/>
                    </wps:wsp>
                    <wps:wsp xmlns:wps="http://schemas.microsoft.com/office/word/2010/wordprocessingShape">
                      <wps:cNvPr id="1890048482" name="Forma Livre: Forma 1890048482"/>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rot="0" vert="horz" wrap="square" anchor="t" anchorCtr="0" upright="1"/>
                    </wps:wsp>
                  </wpg:wgp>
                </a:graphicData>
              </a:graphic>
            </wp:anchor>
          </w:drawing>
        </mc:Choice>
        <mc:Fallback>
          <w:pict>
            <v:group id="Agrupar 493177351" o:spid="_x0000_s2053" style="width:595.1pt;height:808.7pt;margin-top:0.2pt;margin-left:-68.95pt;mso-wrap-distance-left:0;mso-wrap-distance-right:0;position:absolute;z-index:-251652096" coordsize="75577,102703">
              <v:shape id="Forma Livre: Forma 2026157172" o:spid="_x0000_s2054"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1492340857" o:spid="_x0000_s2055"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1890048482" o:spid="_x0000_s2056"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4120FE4"/>
    <w:multiLevelType w:val="multilevel"/>
    <w:tmpl w:val="AC32A92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8DF6F26"/>
    <w:multiLevelType w:val="multilevel"/>
    <w:tmpl w:val="95B4C762"/>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0750566"/>
    <w:multiLevelType w:val="multilevel"/>
    <w:tmpl w:val="8402EA9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2630171"/>
    <w:multiLevelType w:val="multilevel"/>
    <w:tmpl w:val="381CFF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6BB01CDC"/>
    <w:multiLevelType w:val="multilevel"/>
    <w:tmpl w:val="C73850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E78"/>
    <w:rsid w:val="000452B2"/>
    <w:rsid w:val="00084027"/>
    <w:rsid w:val="00145989"/>
    <w:rsid w:val="0017499C"/>
    <w:rsid w:val="00184213"/>
    <w:rsid w:val="001D24CE"/>
    <w:rsid w:val="001F0E86"/>
    <w:rsid w:val="00272D08"/>
    <w:rsid w:val="00292738"/>
    <w:rsid w:val="00377F20"/>
    <w:rsid w:val="00474F7D"/>
    <w:rsid w:val="0047626D"/>
    <w:rsid w:val="00481AFF"/>
    <w:rsid w:val="004D5440"/>
    <w:rsid w:val="00557451"/>
    <w:rsid w:val="0059108C"/>
    <w:rsid w:val="005B3D80"/>
    <w:rsid w:val="005D54D0"/>
    <w:rsid w:val="005E2367"/>
    <w:rsid w:val="0062486B"/>
    <w:rsid w:val="00661273"/>
    <w:rsid w:val="0066728F"/>
    <w:rsid w:val="00687504"/>
    <w:rsid w:val="006B147F"/>
    <w:rsid w:val="00723586"/>
    <w:rsid w:val="007308E9"/>
    <w:rsid w:val="007E43ED"/>
    <w:rsid w:val="00821B0B"/>
    <w:rsid w:val="008A0B6B"/>
    <w:rsid w:val="008D65C4"/>
    <w:rsid w:val="00963F7F"/>
    <w:rsid w:val="00967E78"/>
    <w:rsid w:val="009915CC"/>
    <w:rsid w:val="009B3CAB"/>
    <w:rsid w:val="009E524A"/>
    <w:rsid w:val="00A24C52"/>
    <w:rsid w:val="00B40400"/>
    <w:rsid w:val="00BD0F35"/>
    <w:rsid w:val="00C77C9D"/>
    <w:rsid w:val="00CA33C0"/>
    <w:rsid w:val="00D61A86"/>
    <w:rsid w:val="00D62DA2"/>
    <w:rsid w:val="00D76119"/>
    <w:rsid w:val="00D80B60"/>
    <w:rsid w:val="00DE6632"/>
    <w:rsid w:val="00E01151"/>
    <w:rsid w:val="00EC4FB4"/>
    <w:rsid w:val="00F31D15"/>
    <w:rsid w:val="00FD09B4"/>
    <w:rsid w:val="00FF3C2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E3851F88-E727-42AD-AA12-540F251E0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CabealhoChar"/>
    <w:uiPriority w:val="99"/>
    <w:unhideWhenUsed/>
    <w:rsid w:val="000452B2"/>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0452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image" Target="media/image7.png" /><Relationship Id="rId13" Type="http://schemas.openxmlformats.org/officeDocument/2006/relationships/image" Target="media/image8.jpe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jpe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jpe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jpeg" /><Relationship Id="rId29" Type="http://schemas.openxmlformats.org/officeDocument/2006/relationships/header" Target="header2.xml" /><Relationship Id="rId3" Type="http://schemas.openxmlformats.org/officeDocument/2006/relationships/fontTable" Target="fontTable.xml" /><Relationship Id="rId30" Type="http://schemas.openxmlformats.org/officeDocument/2006/relationships/footer" Target="footer4.xml" /><Relationship Id="rId31" Type="http://schemas.openxmlformats.org/officeDocument/2006/relationships/footer" Target="footer5.xml" /><Relationship Id="rId32" Type="http://schemas.openxmlformats.org/officeDocument/2006/relationships/footer" Target="footer6.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image" Target="media/image2.png" /><Relationship Id="rId7" Type="http://schemas.openxmlformats.org/officeDocument/2006/relationships/image" Target="media/image3.jpeg" /><Relationship Id="rId8" Type="http://schemas.openxmlformats.org/officeDocument/2006/relationships/header" Target="header1.xml" /><Relationship Id="rId9" Type="http://schemas.openxmlformats.org/officeDocument/2006/relationships/footer" Target="footer1.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s>
</file>

<file path=word/_rels/footer2.xml.rels>&#65279;<?xml version="1.0" encoding="utf-8" standalone="yes"?><Relationships xmlns="http://schemas.openxmlformats.org/package/2006/relationships"><Relationship Id="rId1" Type="http://schemas.openxmlformats.org/officeDocument/2006/relationships/image" Target="media/image6.png" /></Relationships>
</file>

<file path=word/_rels/header1.xml.rels>&#65279;<?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media/image5.png" /></Relationships>
</file>

<file path=word/_rels/header2.xml.rels>&#65279;<?xml version="1.0" encoding="utf-8" standalone="yes"?><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11</Pages>
  <Words>1994</Words>
  <Characters>10770</Characters>
  <Application>Microsoft Office Word</Application>
  <DocSecurity>0</DocSecurity>
  <Lines>89</Lines>
  <Paragraphs>25</Paragraphs>
  <ScaleCrop>false</ScaleCrop>
  <Company/>
  <LinksUpToDate>false</LinksUpToDate>
  <CharactersWithSpaces>12739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Yago Bueno</cp:lastModifiedBy>
  <cp:revision>48</cp:revision>
  <dcterms:created xsi:type="dcterms:W3CDTF">2026-06-23T16:54:00Z</dcterms:created>
  <dcterms:modified xsi:type="dcterms:W3CDTF">2026-06-23T18:07:00Z</dcterms:modified>
</cp:coreProperties>
</file>