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Urgência - 21ª Sessão Ordinária de 2026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23 de junho de 2026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t>$ATA$</w:t>
      </w: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Resolução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4   -  Autoria: HÉLIO SILVA, NEY DO GÁS, PROF. EDINHO   -  Assunto: Dispõe sobre a alteração da Resolução nº 323, de 16 de fevereiro de 2022,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0FABA43">
      <w:pPr>
        <w:jc w:val="right"/>
      </w:pPr>
      <w:r w:rsidRPr="006D5C65">
        <w:t>22 de junho de 2026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766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876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3</cp:revision>
  <cp:lastPrinted>2021-02-25T18:05:00Z</cp:lastPrinted>
  <dcterms:created xsi:type="dcterms:W3CDTF">2021-05-07T19:18:00Z</dcterms:created>
  <dcterms:modified xsi:type="dcterms:W3CDTF">2022-03-09T12:48:00Z</dcterms:modified>
</cp:coreProperties>
</file>