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A40FCC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treco na Rua Josefina </w:t>
      </w:r>
      <w:r w:rsidR="0064369D">
        <w:rPr>
          <w:sz w:val="28"/>
          <w:szCs w:val="28"/>
        </w:rPr>
        <w:t>Luchiari</w:t>
      </w:r>
      <w:r w:rsidR="0064369D">
        <w:rPr>
          <w:sz w:val="28"/>
          <w:szCs w:val="28"/>
        </w:rPr>
        <w:t xml:space="preserve"> </w:t>
      </w:r>
      <w:r w:rsidR="0064369D">
        <w:rPr>
          <w:sz w:val="28"/>
          <w:szCs w:val="28"/>
        </w:rPr>
        <w:t>Moranza</w:t>
      </w:r>
      <w:r w:rsidR="0064369D">
        <w:rPr>
          <w:sz w:val="28"/>
          <w:szCs w:val="28"/>
        </w:rPr>
        <w:t xml:space="preserve">, </w:t>
      </w:r>
      <w:r w:rsidR="0064369D">
        <w:rPr>
          <w:sz w:val="28"/>
          <w:szCs w:val="28"/>
        </w:rPr>
        <w:t xml:space="preserve">171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9963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A5E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2026-06-18T15:06:00Z</dcterms:created>
  <dcterms:modified xsi:type="dcterms:W3CDTF">2026-06-18T15:06:00Z</dcterms:modified>
</cp:coreProperties>
</file>